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105</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219431</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14 </w:t>
      </w:r>
      <w:r>
        <w:rPr>
          <w:rFonts w:ascii="Arial" w:hAnsi="Arial" w:cs="Arial"/>
          <w:b/>
          <w:bCs/>
          <w:sz w:val="24"/>
          <w:szCs w:val="24"/>
        </w:rPr>
        <w:t>–</w:t>
      </w:r>
      <w:r>
        <w:rPr>
          <w:rFonts w:hint="eastAsia" w:ascii="Arial" w:hAnsi="Arial" w:eastAsia="宋体" w:cs="Arial"/>
          <w:b/>
          <w:bCs/>
          <w:sz w:val="24"/>
          <w:szCs w:val="24"/>
          <w:lang w:val="en-US" w:eastAsia="zh-CN"/>
        </w:rPr>
        <w:t xml:space="preserve"> 18</w:t>
      </w:r>
      <w:r>
        <w:rPr>
          <w:rFonts w:ascii="Arial" w:hAnsi="Arial" w:cs="Arial"/>
          <w:b/>
          <w:bCs/>
          <w:sz w:val="24"/>
          <w:szCs w:val="24"/>
        </w:rPr>
        <w:t xml:space="preserve"> </w:t>
      </w:r>
      <w:r>
        <w:rPr>
          <w:rFonts w:hint="eastAsia" w:ascii="Arial" w:hAnsi="Arial" w:eastAsia="宋体" w:cs="Arial"/>
          <w:b/>
          <w:bCs/>
          <w:sz w:val="24"/>
          <w:szCs w:val="24"/>
          <w:lang w:val="en-US" w:eastAsia="zh-CN"/>
        </w:rPr>
        <w:t>Nov</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timing adjustment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8.13.4.3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to study the air-to-ground for NR. The objective of this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Cs/>
                <w:lang w:eastAsia="zh-CN"/>
              </w:rPr>
            </w:pPr>
            <w:r>
              <w:rPr>
                <w:rFonts w:hint="eastAsia"/>
                <w:bCs/>
                <w:lang w:eastAsia="zh-CN"/>
              </w:rPr>
              <w:t>T</w:t>
            </w:r>
            <w:r>
              <w:rPr>
                <w:bCs/>
                <w:lang w:eastAsia="zh-CN"/>
              </w:rPr>
              <w:t>he core part of this work item includes</w:t>
            </w:r>
          </w:p>
          <w:p>
            <w:pPr>
              <w:widowControl w:val="0"/>
              <w:numPr>
                <w:ilvl w:val="0"/>
                <w:numId w:val="4"/>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4"/>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4"/>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RRM core requirements for ATG UE</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4"/>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eastAsia="Times New Roman" w:cs="Times New Roman"/>
                <w:kern w:val="2"/>
                <w:sz w:val="20"/>
                <w:szCs w:val="24"/>
                <w:lang w:val="en-US" w:eastAsia="zh-CN" w:bidi="ar-SA"/>
              </w:rPr>
              <w:t>Specify new UE/BS type(s) for ATG network if necessary</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were achieved in [2] around timing and frequency adjustment: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1" w:hRule="atLeast"/>
        </w:trPr>
        <w:tc>
          <w:tcPr>
            <w:tcW w:w="9514" w:type="dxa"/>
          </w:tcPr>
          <w:p>
            <w:pPr>
              <w:pStyle w:val="4"/>
              <w:keepNext w:val="0"/>
              <w:keepLines w:val="0"/>
              <w:pageBreakBefore w:val="0"/>
              <w:tabs>
                <w:tab w:val="left" w:pos="226"/>
                <w:tab w:val="left" w:pos="284"/>
                <w:tab w:val="left" w:pos="5103"/>
              </w:tabs>
              <w:kinsoku/>
              <w:wordWrap/>
              <w:overflowPunct/>
              <w:topLinePunct w:val="0"/>
              <w:bidi w:val="0"/>
              <w:snapToGrid w:val="0"/>
              <w:spacing w:after="0"/>
              <w:textAlignment w:val="auto"/>
              <w:rPr>
                <w:rFonts w:hint="eastAsia"/>
                <w:b/>
                <w:bCs/>
                <w:sz w:val="22"/>
                <w:szCs w:val="22"/>
                <w:u w:val="none"/>
                <w:lang w:val="en-US" w:eastAsia="zh-CN"/>
              </w:rPr>
            </w:pPr>
            <w:r>
              <w:rPr>
                <w:rFonts w:hint="eastAsia"/>
                <w:b/>
                <w:bCs/>
                <w:sz w:val="22"/>
                <w:szCs w:val="22"/>
                <w:u w:val="none"/>
                <w:lang w:val="en-US" w:eastAsia="zh-CN"/>
              </w:rPr>
              <w:t>General issues:</w:t>
            </w:r>
          </w:p>
          <w:p>
            <w:pPr>
              <w:rPr>
                <w:b/>
                <w:sz w:val="20"/>
                <w:szCs w:val="20"/>
                <w:u w:val="single"/>
                <w:vertAlign w:val="subscript"/>
                <w:lang w:eastAsia="ko-KR"/>
              </w:rPr>
            </w:pPr>
            <w:r>
              <w:rPr>
                <w:b/>
                <w:sz w:val="20"/>
                <w:szCs w:val="20"/>
                <w:u w:val="single"/>
                <w:lang w:eastAsia="ko-KR"/>
              </w:rPr>
              <w:t>Issue 3-1-1: The mechanism of K</w:t>
            </w:r>
            <w:r>
              <w:rPr>
                <w:b/>
                <w:sz w:val="20"/>
                <w:szCs w:val="20"/>
                <w:u w:val="single"/>
                <w:vertAlign w:val="subscript"/>
                <w:lang w:eastAsia="ko-KR"/>
              </w:rPr>
              <w:t>offset</w:t>
            </w:r>
            <w:r>
              <w:rPr>
                <w:b/>
                <w:sz w:val="20"/>
                <w:szCs w:val="20"/>
                <w:u w:val="single"/>
                <w:lang w:eastAsia="ko-KR"/>
              </w:rPr>
              <w:t xml:space="preserve"> and K</w:t>
            </w:r>
            <w:r>
              <w:rPr>
                <w:b/>
                <w:sz w:val="20"/>
                <w:szCs w:val="20"/>
                <w:u w:val="single"/>
                <w:vertAlign w:val="subscript"/>
                <w:lang w:eastAsia="ko-KR"/>
              </w:rPr>
              <w:t>mac</w:t>
            </w:r>
          </w:p>
          <w:p>
            <w:pPr>
              <w:numPr>
                <w:ilvl w:val="0"/>
                <w:numId w:val="5"/>
              </w:numPr>
              <w:ind w:left="935" w:hanging="357"/>
              <w:rPr>
                <w:rFonts w:eastAsia="宋体"/>
                <w:sz w:val="20"/>
                <w:szCs w:val="20"/>
              </w:rPr>
            </w:pPr>
            <w:r>
              <w:rPr>
                <w:rFonts w:eastAsia="宋体"/>
                <w:sz w:val="20"/>
                <w:szCs w:val="20"/>
              </w:rPr>
              <w:t>For K</w:t>
            </w:r>
            <w:r>
              <w:rPr>
                <w:rFonts w:eastAsia="宋体"/>
                <w:sz w:val="20"/>
                <w:szCs w:val="20"/>
                <w:vertAlign w:val="subscript"/>
              </w:rPr>
              <w:t>mac</w:t>
            </w:r>
            <w:r>
              <w:rPr>
                <w:rFonts w:eastAsia="宋体"/>
                <w:sz w:val="20"/>
                <w:szCs w:val="20"/>
              </w:rPr>
              <w:t>, No need to consider K</w:t>
            </w:r>
            <w:r>
              <w:rPr>
                <w:rFonts w:eastAsia="宋体"/>
                <w:sz w:val="20"/>
                <w:szCs w:val="20"/>
                <w:vertAlign w:val="subscript"/>
              </w:rPr>
              <w:t>mac</w:t>
            </w:r>
            <w:r>
              <w:rPr>
                <w:rFonts w:eastAsia="宋体"/>
                <w:sz w:val="20"/>
                <w:szCs w:val="20"/>
              </w:rPr>
              <w:t xml:space="preserve"> in ATG network</w:t>
            </w:r>
          </w:p>
          <w:p>
            <w:pPr>
              <w:rPr>
                <w:b/>
                <w:sz w:val="20"/>
                <w:szCs w:val="20"/>
                <w:u w:val="single"/>
                <w:lang w:eastAsia="ko-KR"/>
              </w:rPr>
            </w:pPr>
            <w:r>
              <w:rPr>
                <w:b/>
                <w:sz w:val="20"/>
                <w:szCs w:val="20"/>
                <w:u w:val="single"/>
                <w:lang w:eastAsia="ko-KR"/>
              </w:rPr>
              <w:t>Issue 3-1-2: Frequency offset tracking</w:t>
            </w:r>
          </w:p>
          <w:p>
            <w:pPr>
              <w:numPr>
                <w:ilvl w:val="0"/>
                <w:numId w:val="5"/>
              </w:numPr>
              <w:ind w:left="935" w:hanging="357"/>
              <w:rPr>
                <w:rFonts w:eastAsia="宋体"/>
                <w:sz w:val="20"/>
                <w:szCs w:val="20"/>
              </w:rPr>
            </w:pPr>
            <w:r>
              <w:rPr>
                <w:rFonts w:eastAsia="宋体"/>
                <w:sz w:val="20"/>
                <w:szCs w:val="20"/>
              </w:rPr>
              <w:t xml:space="preserve">The solution of frequency offset tracking in NTN system can be considered as reference for ATG system when SSB+TRS is not sufficient for some combination of frequency and SCS. </w:t>
            </w:r>
          </w:p>
          <w:p>
            <w:pPr>
              <w:numPr>
                <w:ilvl w:val="0"/>
                <w:numId w:val="5"/>
              </w:numPr>
              <w:ind w:left="935" w:hanging="357"/>
              <w:rPr>
                <w:rFonts w:eastAsia="宋体"/>
                <w:sz w:val="20"/>
                <w:szCs w:val="20"/>
              </w:rPr>
            </w:pPr>
            <w:r>
              <w:rPr>
                <w:rFonts w:eastAsia="宋体"/>
                <w:sz w:val="20"/>
                <w:szCs w:val="20"/>
              </w:rPr>
              <w:t>UE transmit frequency pre-compensation could be considered in ATG</w:t>
            </w:r>
          </w:p>
          <w:p>
            <w:pPr>
              <w:numPr>
                <w:ilvl w:val="0"/>
                <w:numId w:val="5"/>
              </w:numPr>
              <w:ind w:left="935" w:hanging="357"/>
              <w:rPr>
                <w:b/>
                <w:sz w:val="20"/>
                <w:szCs w:val="20"/>
                <w:u w:val="single"/>
                <w:lang w:eastAsia="ko-KR"/>
              </w:rPr>
            </w:pPr>
            <w:r>
              <w:rPr>
                <w:rFonts w:eastAsia="宋体"/>
                <w:sz w:val="20"/>
                <w:szCs w:val="20"/>
              </w:rPr>
              <w:t>No RRM core requirements impaction.</w:t>
            </w:r>
          </w:p>
          <w:p>
            <w:pPr>
              <w:numPr>
                <w:ilvl w:val="0"/>
                <w:numId w:val="0"/>
              </w:numPr>
              <w:ind w:left="998" w:leftChars="0"/>
              <w:rPr>
                <w:rFonts w:eastAsia="宋体"/>
                <w:sz w:val="20"/>
                <w:szCs w:val="20"/>
              </w:rPr>
            </w:pPr>
          </w:p>
          <w:p>
            <w:pPr>
              <w:pStyle w:val="4"/>
              <w:keepNext w:val="0"/>
              <w:keepLines w:val="0"/>
              <w:pageBreakBefore w:val="0"/>
              <w:tabs>
                <w:tab w:val="left" w:pos="226"/>
                <w:tab w:val="left" w:pos="284"/>
                <w:tab w:val="left" w:pos="5103"/>
              </w:tabs>
              <w:kinsoku/>
              <w:wordWrap/>
              <w:overflowPunct/>
              <w:topLinePunct w:val="0"/>
              <w:bidi w:val="0"/>
              <w:snapToGrid w:val="0"/>
              <w:spacing w:after="0"/>
              <w:textAlignment w:val="auto"/>
              <w:rPr>
                <w:rFonts w:hint="eastAsia"/>
                <w:b/>
                <w:bCs/>
                <w:sz w:val="22"/>
                <w:szCs w:val="22"/>
                <w:u w:val="none"/>
                <w:lang w:val="en-US" w:eastAsia="zh-CN"/>
              </w:rPr>
            </w:pPr>
            <w:r>
              <w:rPr>
                <w:rFonts w:hint="eastAsia"/>
                <w:b/>
                <w:bCs/>
                <w:sz w:val="22"/>
                <w:szCs w:val="22"/>
                <w:u w:val="none"/>
                <w:lang w:val="en-US" w:eastAsia="zh-CN"/>
              </w:rPr>
              <w:t>Timing and frequency pre-compensation by UE:</w:t>
            </w:r>
          </w:p>
          <w:p>
            <w:pPr>
              <w:rPr>
                <w:rFonts w:eastAsia="Malgun Gothic"/>
                <w:b/>
                <w:sz w:val="20"/>
                <w:szCs w:val="20"/>
                <w:u w:val="single"/>
                <w:lang w:eastAsia="ko-KR"/>
              </w:rPr>
            </w:pPr>
            <w:r>
              <w:rPr>
                <w:rFonts w:eastAsia="Malgun Gothic"/>
                <w:b/>
                <w:sz w:val="20"/>
                <w:szCs w:val="20"/>
                <w:u w:val="single"/>
                <w:lang w:eastAsia="ko-KR"/>
              </w:rPr>
              <w:t>Issue 3-2-2: Whether to introduce UE based Frequency pre-compensation</w:t>
            </w:r>
          </w:p>
          <w:p>
            <w:pPr>
              <w:numPr>
                <w:ilvl w:val="0"/>
                <w:numId w:val="5"/>
              </w:numPr>
              <w:ind w:left="935" w:hanging="357"/>
              <w:rPr>
                <w:rFonts w:eastAsia="宋体"/>
                <w:sz w:val="20"/>
                <w:szCs w:val="20"/>
              </w:rPr>
            </w:pPr>
            <w:r>
              <w:rPr>
                <w:rFonts w:eastAsia="宋体"/>
                <w:sz w:val="20"/>
                <w:szCs w:val="20"/>
              </w:rPr>
              <w:t>UE based frequency pre-compensation similar as in NTN can be reused in ATG, however, no RRM impact. Details can be further evaluated in RF session.</w:t>
            </w:r>
          </w:p>
          <w:p>
            <w:pPr>
              <w:numPr>
                <w:ilvl w:val="0"/>
                <w:numId w:val="0"/>
              </w:numPr>
              <w:rPr>
                <w:rFonts w:hint="default" w:eastAsia="宋体"/>
                <w:sz w:val="20"/>
                <w:szCs w:val="20"/>
                <w:lang w:val="en-US" w:eastAsia="zh-CN"/>
              </w:rPr>
            </w:pPr>
          </w:p>
          <w:p>
            <w:pPr>
              <w:pStyle w:val="4"/>
              <w:keepNext w:val="0"/>
              <w:keepLines w:val="0"/>
              <w:pageBreakBefore w:val="0"/>
              <w:tabs>
                <w:tab w:val="left" w:pos="226"/>
                <w:tab w:val="left" w:pos="284"/>
                <w:tab w:val="left" w:pos="5103"/>
              </w:tabs>
              <w:kinsoku/>
              <w:wordWrap/>
              <w:overflowPunct/>
              <w:topLinePunct w:val="0"/>
              <w:bidi w:val="0"/>
              <w:snapToGrid w:val="0"/>
              <w:spacing w:after="0"/>
              <w:textAlignment w:val="auto"/>
              <w:rPr>
                <w:rFonts w:hint="eastAsia"/>
                <w:b/>
                <w:bCs/>
                <w:sz w:val="22"/>
                <w:szCs w:val="22"/>
                <w:u w:val="none"/>
                <w:lang w:val="en-US" w:eastAsia="zh-CN"/>
              </w:rPr>
            </w:pPr>
            <w:r>
              <w:rPr>
                <w:rFonts w:hint="eastAsia"/>
                <w:b/>
                <w:bCs/>
                <w:sz w:val="22"/>
                <w:szCs w:val="22"/>
                <w:u w:val="none"/>
                <w:lang w:val="en-US" w:eastAsia="zh-CN"/>
              </w:rPr>
              <w:t>Timing requirements:</w:t>
            </w:r>
          </w:p>
          <w:p>
            <w:pPr>
              <w:rPr>
                <w:b/>
                <w:sz w:val="20"/>
                <w:szCs w:val="20"/>
                <w:u w:val="single"/>
                <w:lang w:eastAsia="ko-KR"/>
              </w:rPr>
            </w:pPr>
            <w:r>
              <w:rPr>
                <w:b/>
                <w:sz w:val="20"/>
                <w:szCs w:val="20"/>
                <w:u w:val="single"/>
                <w:lang w:eastAsia="ko-KR"/>
              </w:rPr>
              <w:t>Issue 3-3-3: Cell phase synchronization accuracy</w:t>
            </w:r>
          </w:p>
          <w:p>
            <w:pPr>
              <w:numPr>
                <w:ilvl w:val="0"/>
                <w:numId w:val="5"/>
              </w:numPr>
              <w:ind w:left="935" w:hanging="357"/>
              <w:rPr>
                <w:rFonts w:hint="default" w:eastAsia="宋体"/>
                <w:sz w:val="20"/>
                <w:szCs w:val="20"/>
                <w:lang w:val="en-US" w:eastAsia="zh-CN"/>
              </w:rPr>
            </w:pPr>
            <w:r>
              <w:rPr>
                <w:rFonts w:eastAsia="宋体"/>
                <w:sz w:val="20"/>
                <w:szCs w:val="20"/>
              </w:rPr>
              <w:t>Reuse the legacy TN requirement for cell phase synchronization accuracy</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Still multiple issues are suspending. In this document, we will provide some further analysis on timing adjustment of ATG based on the multiple new characteristics of ATG compared with traditional fully ground based systems.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characteristics of ATG system, the following key points should be noted:</w:t>
      </w:r>
    </w:p>
    <w:p>
      <w:pPr>
        <w:numPr>
          <w:ilvl w:val="0"/>
          <w:numId w:val="6"/>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6"/>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6"/>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6"/>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6"/>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6"/>
        </w:numPr>
        <w:ind w:left="420" w:leftChars="0" w:hanging="420" w:firstLineChars="0"/>
        <w:rPr>
          <w:rFonts w:hint="default"/>
          <w:lang w:val="en-US" w:eastAsia="zh-CN"/>
        </w:rPr>
      </w:pPr>
      <w:r>
        <w:rPr>
          <w:rFonts w:hint="eastAsia"/>
          <w:lang w:val="en-US" w:eastAsia="zh-CN"/>
        </w:rPr>
        <w:t>Height of CPE: 3km--12km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analysis for multiple RRM aspects given all the above key points of ATG system.</w:t>
      </w:r>
    </w:p>
    <w:p>
      <w:pPr>
        <w:pStyle w:val="3"/>
        <w:bidi w:val="0"/>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2.1 General issues</w:t>
      </w:r>
    </w:p>
    <w:p>
      <w:pPr>
        <w:bidi w:val="0"/>
        <w:rPr>
          <w:rFonts w:hint="default"/>
          <w:u w:val="single"/>
          <w:lang w:val="en-US" w:eastAsia="zh-CN"/>
        </w:rPr>
      </w:pPr>
      <w:r>
        <w:rPr>
          <w:rFonts w:hint="eastAsia"/>
          <w:u w:val="single"/>
          <w:lang w:val="en-US" w:eastAsia="zh-CN"/>
        </w:rPr>
        <w:t xml:space="preserve">The mechanism of </w:t>
      </w:r>
      <w:r>
        <w:rPr>
          <w:rFonts w:eastAsia="宋体" w:cs="Times New Roman"/>
          <w:sz w:val="20"/>
          <w:szCs w:val="20"/>
          <w:u w:val="single"/>
        </w:rPr>
        <w:t>K</w:t>
      </w:r>
      <w:r>
        <w:rPr>
          <w:rFonts w:eastAsia="宋体" w:cs="Times New Roman"/>
          <w:sz w:val="20"/>
          <w:szCs w:val="20"/>
          <w:u w:val="single"/>
          <w:vertAlign w:val="subscript"/>
        </w:rPr>
        <w:t>offset</w:t>
      </w:r>
      <w:r>
        <w:rPr>
          <w:rFonts w:hint="eastAsia"/>
          <w:u w:val="single"/>
          <w:lang w:val="en-US" w:eastAsia="zh-CN"/>
        </w:rPr>
        <w:t xml:space="preserve"> and </w:t>
      </w:r>
      <w:r>
        <w:rPr>
          <w:rFonts w:eastAsia="宋体" w:cs="Times New Roman"/>
          <w:sz w:val="20"/>
          <w:szCs w:val="20"/>
          <w:u w:val="single"/>
        </w:rPr>
        <w:t>K</w:t>
      </w:r>
      <w:r>
        <w:rPr>
          <w:rFonts w:eastAsia="宋体" w:cs="Times New Roman"/>
          <w:sz w:val="20"/>
          <w:szCs w:val="20"/>
          <w:u w:val="single"/>
          <w:vertAlign w:val="subscript"/>
        </w:rPr>
        <w:t>mac</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In NTN system, </w:t>
      </w:r>
      <w:r>
        <w:rPr>
          <w:rFonts w:eastAsia="宋体" w:cs="Times New Roman"/>
          <w:sz w:val="20"/>
          <w:szCs w:val="20"/>
        </w:rPr>
        <w:t>K</w:t>
      </w:r>
      <w:r>
        <w:rPr>
          <w:rFonts w:eastAsia="宋体" w:cs="Times New Roman"/>
          <w:sz w:val="20"/>
          <w:szCs w:val="20"/>
          <w:vertAlign w:val="subscript"/>
        </w:rPr>
        <w:t>offset</w:t>
      </w:r>
      <w:r>
        <w:rPr>
          <w:rFonts w:hint="eastAsia" w:eastAsia="宋体"/>
          <w:color w:val="auto"/>
          <w:sz w:val="20"/>
          <w:szCs w:val="20"/>
          <w:lang w:val="en-US" w:eastAsia="zh-CN"/>
        </w:rPr>
        <w:t xml:space="preserve"> and </w:t>
      </w:r>
      <w:r>
        <w:rPr>
          <w:rFonts w:eastAsia="宋体" w:cs="Times New Roman"/>
          <w:sz w:val="20"/>
          <w:szCs w:val="20"/>
        </w:rPr>
        <w:t>K</w:t>
      </w:r>
      <w:r>
        <w:rPr>
          <w:rFonts w:eastAsia="宋体" w:cs="Times New Roman"/>
          <w:sz w:val="20"/>
          <w:szCs w:val="20"/>
          <w:vertAlign w:val="subscript"/>
        </w:rPr>
        <w:t>mac</w:t>
      </w:r>
      <w:r>
        <w:rPr>
          <w:rFonts w:hint="eastAsia" w:eastAsia="宋体"/>
          <w:color w:val="auto"/>
          <w:sz w:val="20"/>
          <w:szCs w:val="20"/>
          <w:lang w:val="en-US" w:eastAsia="zh-CN"/>
        </w:rPr>
        <w:t xml:space="preserve"> were introduced to overcome the UL timing issue. </w:t>
      </w:r>
    </w:p>
    <w:p>
      <w:pPr>
        <w:pStyle w:val="4"/>
        <w:rPr>
          <w:rFonts w:hint="default" w:eastAsia="宋体"/>
          <w:color w:val="auto"/>
          <w:sz w:val="20"/>
          <w:szCs w:val="20"/>
          <w:lang w:val="en-US" w:eastAsia="zh-CN"/>
        </w:rPr>
      </w:pPr>
      <w:r>
        <w:rPr>
          <w:rFonts w:eastAsia="宋体" w:cs="Times New Roman"/>
          <w:sz w:val="20"/>
          <w:szCs w:val="20"/>
        </w:rPr>
        <w:t>K</w:t>
      </w:r>
      <w:r>
        <w:rPr>
          <w:rFonts w:eastAsia="宋体" w:cs="Times New Roman"/>
          <w:sz w:val="20"/>
          <w:szCs w:val="20"/>
          <w:vertAlign w:val="subscript"/>
        </w:rPr>
        <w:t>mac</w:t>
      </w:r>
      <w:r>
        <w:rPr>
          <w:rFonts w:hint="eastAsia" w:eastAsia="宋体"/>
          <w:color w:val="auto"/>
          <w:sz w:val="20"/>
          <w:szCs w:val="20"/>
          <w:lang w:val="en-US" w:eastAsia="zh-CN"/>
        </w:rPr>
        <w:t xml:space="preserve"> is the time between reference point and gNB, which belongs to the feeder link and can be transparent to UE. While in ATG, not any feeder link existence, so we can not see the usage of </w:t>
      </w:r>
      <w:r>
        <w:rPr>
          <w:rFonts w:eastAsia="宋体" w:cs="Times New Roman"/>
          <w:sz w:val="20"/>
          <w:szCs w:val="20"/>
        </w:rPr>
        <w:t>K</w:t>
      </w:r>
      <w:r>
        <w:rPr>
          <w:rFonts w:eastAsia="宋体" w:cs="Times New Roman"/>
          <w:sz w:val="20"/>
          <w:szCs w:val="20"/>
          <w:vertAlign w:val="subscript"/>
        </w:rPr>
        <w:t>mac</w:t>
      </w:r>
      <w:r>
        <w:rPr>
          <w:rFonts w:hint="eastAsia" w:eastAsia="宋体"/>
          <w:color w:val="auto"/>
          <w:sz w:val="20"/>
          <w:szCs w:val="20"/>
          <w:lang w:val="en-US" w:eastAsia="zh-CN"/>
        </w:rPr>
        <w:t xml:space="preserve"> for ATG. During last meeting, is has been approved that no need to consider </w:t>
      </w:r>
      <w:r>
        <w:rPr>
          <w:rFonts w:eastAsia="宋体" w:cs="Times New Roman"/>
          <w:sz w:val="20"/>
          <w:szCs w:val="20"/>
        </w:rPr>
        <w:t>K</w:t>
      </w:r>
      <w:r>
        <w:rPr>
          <w:rFonts w:eastAsia="宋体" w:cs="Times New Roman"/>
          <w:sz w:val="20"/>
          <w:szCs w:val="20"/>
          <w:vertAlign w:val="subscript"/>
        </w:rPr>
        <w:t>mac</w:t>
      </w:r>
      <w:r>
        <w:rPr>
          <w:rFonts w:hint="eastAsia" w:eastAsia="宋体"/>
          <w:color w:val="auto"/>
          <w:sz w:val="20"/>
          <w:szCs w:val="20"/>
          <w:lang w:val="en-US" w:eastAsia="zh-CN"/>
        </w:rPr>
        <w:t xml:space="preserve"> in ATG network. So no need further discussion.</w:t>
      </w:r>
    </w:p>
    <w:p>
      <w:pPr>
        <w:pStyle w:val="4"/>
        <w:rPr>
          <w:rFonts w:hint="default" w:eastAsia="宋体"/>
          <w:color w:val="auto"/>
          <w:sz w:val="20"/>
          <w:szCs w:val="20"/>
          <w:lang w:val="en-US" w:eastAsia="zh-CN"/>
        </w:rPr>
      </w:pPr>
      <w:r>
        <w:rPr>
          <w:rFonts w:hint="eastAsia" w:eastAsia="宋体"/>
          <w:color w:val="auto"/>
          <w:sz w:val="20"/>
          <w:szCs w:val="20"/>
          <w:lang w:val="en-US" w:eastAsia="zh-CN"/>
        </w:rPr>
        <w:t xml:space="preserve">Referring to </w:t>
      </w:r>
      <w:r>
        <w:rPr>
          <w:rFonts w:eastAsia="宋体" w:cs="Times New Roman"/>
          <w:sz w:val="20"/>
          <w:szCs w:val="20"/>
        </w:rPr>
        <w:t>K</w:t>
      </w:r>
      <w:r>
        <w:rPr>
          <w:rFonts w:eastAsia="宋体" w:cs="Times New Roman"/>
          <w:sz w:val="20"/>
          <w:szCs w:val="20"/>
          <w:vertAlign w:val="subscript"/>
        </w:rPr>
        <w:t>offset</w:t>
      </w:r>
      <w:r>
        <w:rPr>
          <w:rFonts w:hint="eastAsia" w:eastAsia="宋体"/>
          <w:color w:val="auto"/>
          <w:sz w:val="20"/>
          <w:szCs w:val="20"/>
          <w:lang w:val="en-US" w:eastAsia="zh-CN"/>
        </w:rPr>
        <w:t xml:space="preserve">, aims to avoid the out-of-order between DCI receiving the scheduled PUSCH transmission due to large RTT, </w:t>
      </w:r>
      <w:r>
        <w:rPr>
          <w:rFonts w:eastAsia="宋体" w:cs="Times New Roman"/>
          <w:sz w:val="20"/>
          <w:szCs w:val="20"/>
        </w:rPr>
        <w:t>K</w:t>
      </w:r>
      <w:r>
        <w:rPr>
          <w:rFonts w:eastAsia="宋体" w:cs="Times New Roman"/>
          <w:sz w:val="20"/>
          <w:szCs w:val="20"/>
          <w:vertAlign w:val="subscript"/>
        </w:rPr>
        <w:t>offset</w:t>
      </w:r>
      <w:r>
        <w:rPr>
          <w:rFonts w:hint="eastAsia" w:eastAsia="宋体"/>
          <w:color w:val="auto"/>
          <w:sz w:val="20"/>
          <w:szCs w:val="20"/>
          <w:lang w:val="en-US" w:eastAsia="zh-CN"/>
        </w:rPr>
        <w:t xml:space="preserve"> was introduced into NTN so that the timing line between DCI and scheduling PUSCH is no longer n+k, but n+k+</w:t>
      </w:r>
      <w:r>
        <w:rPr>
          <w:rFonts w:eastAsia="宋体" w:cs="Times New Roman"/>
          <w:sz w:val="20"/>
          <w:szCs w:val="20"/>
        </w:rPr>
        <w:t>K</w:t>
      </w:r>
      <w:r>
        <w:rPr>
          <w:rFonts w:eastAsia="宋体" w:cs="Times New Roman"/>
          <w:sz w:val="20"/>
          <w:szCs w:val="20"/>
          <w:vertAlign w:val="subscript"/>
        </w:rPr>
        <w:t>offset</w:t>
      </w:r>
      <w:r>
        <w:rPr>
          <w:rFonts w:hint="eastAsia" w:eastAsia="宋体"/>
          <w:color w:val="auto"/>
          <w:sz w:val="20"/>
          <w:szCs w:val="20"/>
          <w:lang w:val="en-US" w:eastAsia="zh-CN"/>
        </w:rPr>
        <w:t>. In ATG, the RTT for cell edge UE can be calculated based on the approved assumption of 100-200km ISD. The cell radius equals to</w:t>
      </w:r>
      <w:r>
        <w:rPr>
          <w:rFonts w:hint="eastAsia" w:eastAsia="宋体"/>
          <w:color w:val="auto"/>
          <w:position w:val="-28"/>
          <w:sz w:val="20"/>
          <w:szCs w:val="20"/>
          <w:lang w:val="en-US" w:eastAsia="zh-CN"/>
        </w:rPr>
        <w:object>
          <v:shape id="_x0000_i1025" o:spt="75" type="#_x0000_t75" style="height:33pt;width:41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eastAsia="宋体"/>
          <w:color w:val="auto"/>
          <w:sz w:val="20"/>
          <w:szCs w:val="20"/>
          <w:lang w:val="en-US" w:eastAsia="zh-CN"/>
        </w:rPr>
        <w:t xml:space="preserve">, so the cell radius is within the scope of 58-115km. When the radius is larger than 75km, the RTT for the cell edge UE is larger than 0.5ms. For the SCS of 15kHz, which is not larger than slot length, while under the SCS of 30kHz, which is beyond the slot length. So maybe the existing scheduling time line of n+k is not sufficient. </w:t>
      </w:r>
    </w:p>
    <w:p>
      <w:pPr>
        <w:pStyle w:val="4"/>
        <w:rPr>
          <w:rFonts w:hint="default"/>
          <w:lang w:val="en-US" w:eastAsia="zh-CN"/>
        </w:rPr>
      </w:pPr>
      <w:r>
        <w:rPr>
          <w:rFonts w:hint="eastAsia" w:eastAsia="宋体" w:cs="Times New Roman"/>
          <w:b/>
          <w:bCs/>
          <w:color w:val="auto"/>
          <w:sz w:val="20"/>
          <w:szCs w:val="20"/>
          <w:highlight w:val="none"/>
          <w:lang w:val="en-US" w:eastAsia="zh-CN" w:bidi="ar-SA"/>
        </w:rPr>
        <w:t>Proposal 1: F</w:t>
      </w:r>
      <w:r>
        <w:rPr>
          <w:rFonts w:hint="eastAsia" w:eastAsia="宋体"/>
          <w:b/>
          <w:bCs/>
          <w:color w:val="auto"/>
          <w:sz w:val="20"/>
          <w:szCs w:val="20"/>
          <w:lang w:val="en-US" w:eastAsia="zh-CN"/>
        </w:rPr>
        <w:t xml:space="preserve">or </w:t>
      </w:r>
      <w:r>
        <w:rPr>
          <w:rFonts w:eastAsia="宋体" w:cs="Times New Roman"/>
          <w:b/>
          <w:bCs/>
          <w:sz w:val="20"/>
          <w:szCs w:val="20"/>
        </w:rPr>
        <w:t>K</w:t>
      </w:r>
      <w:r>
        <w:rPr>
          <w:rFonts w:eastAsia="宋体" w:cs="Times New Roman"/>
          <w:b/>
          <w:bCs/>
          <w:sz w:val="20"/>
          <w:szCs w:val="20"/>
          <w:vertAlign w:val="subscript"/>
        </w:rPr>
        <w:t>offset</w:t>
      </w:r>
      <w:r>
        <w:rPr>
          <w:rFonts w:hint="eastAsia" w:eastAsia="宋体" w:cs="Times New Roman"/>
          <w:b/>
          <w:bCs/>
          <w:color w:val="auto"/>
          <w:sz w:val="20"/>
          <w:szCs w:val="20"/>
          <w:highlight w:val="none"/>
          <w:lang w:val="en-US" w:eastAsia="zh-CN" w:bidi="ar-SA"/>
        </w:rPr>
        <w:t xml:space="preserve">, considering the RTT for cell edge UE, for the case of 30kHz, maybe existing scheduling time line of n+k is not sufficient. While for the case of 15kHz, since the maximum RTT would not beyond one slot, the necessity of </w:t>
      </w:r>
      <w:r>
        <w:rPr>
          <w:rFonts w:eastAsia="宋体" w:cs="Times New Roman"/>
          <w:b/>
          <w:bCs/>
          <w:sz w:val="20"/>
          <w:szCs w:val="20"/>
        </w:rPr>
        <w:t>K</w:t>
      </w:r>
      <w:r>
        <w:rPr>
          <w:rFonts w:eastAsia="宋体" w:cs="Times New Roman"/>
          <w:b/>
          <w:bCs/>
          <w:sz w:val="20"/>
          <w:szCs w:val="20"/>
          <w:vertAlign w:val="subscript"/>
        </w:rPr>
        <w:t>offset</w:t>
      </w:r>
      <w:r>
        <w:rPr>
          <w:rFonts w:hint="eastAsia" w:eastAsia="宋体" w:cs="Times New Roman"/>
          <w:b/>
          <w:bCs/>
          <w:color w:val="auto"/>
          <w:sz w:val="20"/>
          <w:szCs w:val="20"/>
          <w:highlight w:val="none"/>
          <w:lang w:val="en-US" w:eastAsia="zh-CN" w:bidi="ar-SA"/>
        </w:rPr>
        <w:t xml:space="preserve"> is not obvious.</w:t>
      </w:r>
    </w:p>
    <w:p>
      <w:pPr>
        <w:bidi w:val="0"/>
        <w:rPr>
          <w:rFonts w:hint="default"/>
          <w:u w:val="single"/>
          <w:lang w:val="en-US" w:eastAsia="zh-CN"/>
        </w:rPr>
      </w:pPr>
      <w:r>
        <w:rPr>
          <w:rFonts w:hint="eastAsia"/>
          <w:u w:val="single"/>
          <w:lang w:val="en-US" w:eastAsia="zh-CN"/>
        </w:rPr>
        <w:t>BS location</w:t>
      </w:r>
      <w:r>
        <w:rPr>
          <w:u w:val="single"/>
          <w:lang w:eastAsia="ko-KR"/>
        </w:rPr>
        <w:t xml:space="preserve"> </w:t>
      </w:r>
    </w:p>
    <w:p>
      <w:pPr>
        <w:pStyle w:val="4"/>
        <w:rPr>
          <w:rFonts w:hint="eastAsia" w:eastAsia="宋体"/>
          <w:color w:val="auto"/>
          <w:sz w:val="20"/>
          <w:szCs w:val="20"/>
          <w:lang w:val="en-US" w:eastAsia="zh-CN"/>
        </w:rPr>
      </w:pPr>
      <w:r>
        <w:rPr>
          <w:rFonts w:hint="eastAsia" w:eastAsia="宋体"/>
          <w:color w:val="auto"/>
          <w:sz w:val="20"/>
          <w:szCs w:val="20"/>
          <w:lang w:val="en-US" w:eastAsia="zh-CN"/>
        </w:rPr>
        <w:t>RAN4 has approved in 104 meeting that ATG CPE is GNSS capable. ATG CPE can derive the location information of gNB through SIB 19(</w:t>
      </w:r>
      <w:r>
        <w:rPr>
          <w:rFonts w:eastAsia="宋体"/>
          <w:sz w:val="20"/>
          <w:szCs w:val="20"/>
        </w:rPr>
        <w:t>PositionVelocity-r17</w:t>
      </w:r>
      <w:r>
        <w:rPr>
          <w:rFonts w:hint="eastAsia" w:eastAsia="宋体"/>
          <w:color w:val="auto"/>
          <w:sz w:val="20"/>
          <w:szCs w:val="20"/>
          <w:lang w:val="en-US" w:eastAsia="zh-CN"/>
        </w:rPr>
        <w:t>), based on all these information, then ATG CPE is capable of frequency pre-compensation. So we believe the BS location info is useful.</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ind w:left="935" w:hanging="357"/>
              <w:rPr>
                <w:rFonts w:eastAsia="宋体"/>
                <w:sz w:val="20"/>
                <w:szCs w:val="20"/>
              </w:rPr>
            </w:pPr>
            <w:r>
              <w:rPr>
                <w:rFonts w:eastAsia="宋体"/>
                <w:sz w:val="20"/>
                <w:szCs w:val="20"/>
              </w:rPr>
              <w:t xml:space="preserve">Option 1: PositionVelocity-r17 in TS 38.331can be used to signal path of BS relative to ATG UE </w:t>
            </w:r>
          </w:p>
          <w:p>
            <w:pPr>
              <w:numPr>
                <w:ilvl w:val="1"/>
                <w:numId w:val="5"/>
              </w:numPr>
              <w:rPr>
                <w:rFonts w:hint="default" w:eastAsia="宋体"/>
                <w:color w:val="auto"/>
                <w:sz w:val="20"/>
                <w:szCs w:val="20"/>
                <w:vertAlign w:val="baseline"/>
                <w:lang w:val="en-US" w:eastAsia="zh-CN"/>
              </w:rPr>
            </w:pPr>
            <w:r>
              <w:rPr>
                <w:rFonts w:hint="eastAsia" w:eastAsia="宋体"/>
                <w:sz w:val="20"/>
                <w:szCs w:val="20"/>
              </w:rPr>
              <w:t>O</w:t>
            </w:r>
            <w:r>
              <w:rPr>
                <w:rFonts w:eastAsia="宋体"/>
                <w:sz w:val="20"/>
                <w:szCs w:val="20"/>
              </w:rPr>
              <w:t xml:space="preserve">ption 1-1: </w:t>
            </w:r>
            <w:r>
              <w:rPr>
                <w:rFonts w:hint="eastAsia" w:eastAsia="宋体"/>
                <w:sz w:val="20"/>
                <w:szCs w:val="20"/>
              </w:rPr>
              <w:t xml:space="preserve">the location should be in </w:t>
            </w:r>
            <w:r>
              <w:rPr>
                <w:rFonts w:eastAsia="宋体"/>
                <w:sz w:val="20"/>
                <w:szCs w:val="20"/>
              </w:rPr>
              <w:t>geodetic coordinate</w:t>
            </w:r>
            <w:r>
              <w:rPr>
                <w:rFonts w:hint="eastAsia" w:eastAsia="宋体"/>
                <w:sz w:val="20"/>
                <w:szCs w:val="20"/>
              </w:rPr>
              <w:t>, not relative to ATG UE</w:t>
            </w:r>
          </w:p>
        </w:tc>
      </w:tr>
    </w:tbl>
    <w:p>
      <w:pPr>
        <w:pStyle w:val="4"/>
        <w:rPr>
          <w:rFonts w:hint="default" w:eastAsia="宋体"/>
          <w:color w:val="auto"/>
          <w:sz w:val="20"/>
          <w:szCs w:val="20"/>
          <w:lang w:val="en-US" w:eastAsia="zh-CN"/>
        </w:rPr>
      </w:pPr>
      <w:r>
        <w:rPr>
          <w:rFonts w:hint="eastAsia" w:eastAsia="宋体"/>
          <w:color w:val="auto"/>
          <w:sz w:val="20"/>
          <w:szCs w:val="20"/>
          <w:lang w:val="en-US" w:eastAsia="zh-CN"/>
        </w:rPr>
        <w:t xml:space="preserve">So we are fine with Option 1. UE can identify the path between BS and itself, then based on the path to perform frequency pre-compensation. We are not sure the meaning of </w:t>
      </w:r>
      <w:r>
        <w:rPr>
          <w:rFonts w:hint="default" w:eastAsia="宋体"/>
          <w:color w:val="auto"/>
          <w:sz w:val="20"/>
          <w:szCs w:val="20"/>
          <w:lang w:val="en-US" w:eastAsia="zh-CN"/>
        </w:rPr>
        <w:t>“</w:t>
      </w:r>
      <w:r>
        <w:rPr>
          <w:rFonts w:hint="eastAsia" w:eastAsia="宋体"/>
          <w:color w:val="auto"/>
          <w:sz w:val="20"/>
          <w:szCs w:val="20"/>
          <w:lang w:val="en-US" w:eastAsia="zh-CN"/>
        </w:rPr>
        <w:t>geodetic coordinate</w:t>
      </w:r>
      <w:r>
        <w:rPr>
          <w:rFonts w:hint="default" w:eastAsia="宋体"/>
          <w:color w:val="auto"/>
          <w:sz w:val="20"/>
          <w:szCs w:val="20"/>
          <w:lang w:val="en-US" w:eastAsia="zh-CN"/>
        </w:rPr>
        <w:t>”</w:t>
      </w:r>
      <w:r>
        <w:rPr>
          <w:rFonts w:hint="eastAsia" w:eastAsia="宋体"/>
          <w:color w:val="auto"/>
          <w:sz w:val="20"/>
          <w:szCs w:val="20"/>
          <w:lang w:val="en-US" w:eastAsia="zh-CN"/>
        </w:rPr>
        <w:t xml:space="preserve"> in Option 1-1.</w:t>
      </w:r>
    </w:p>
    <w:p>
      <w:pPr>
        <w:pStyle w:val="4"/>
        <w:rPr>
          <w:rFonts w:hint="default"/>
          <w:lang w:val="en-US" w:eastAsia="zh-CN"/>
        </w:rPr>
      </w:pPr>
      <w:r>
        <w:rPr>
          <w:rFonts w:hint="eastAsia" w:eastAsia="宋体" w:cs="Times New Roman"/>
          <w:b/>
          <w:bCs/>
          <w:color w:val="auto"/>
          <w:sz w:val="20"/>
          <w:szCs w:val="20"/>
          <w:highlight w:val="none"/>
          <w:lang w:val="en-US" w:eastAsia="zh-CN" w:bidi="ar-SA"/>
        </w:rPr>
        <w:t>Proposal 2: PositionVelocity-r17 in TS 38.331can be used to signal path of BS relative to ATG UE. Then UE can perform frequency pre-compensation based on the path between BS and itself.</w:t>
      </w:r>
    </w:p>
    <w:p>
      <w:pPr>
        <w:pStyle w:val="3"/>
        <w:bidi w:val="0"/>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2.2 Timing and frequency pre-compensation by UE</w:t>
      </w:r>
    </w:p>
    <w:p>
      <w:pPr>
        <w:bidi w:val="0"/>
        <w:rPr>
          <w:rFonts w:hint="eastAsia"/>
          <w:u w:val="single"/>
          <w:lang w:val="en-US" w:eastAsia="zh-CN"/>
        </w:rPr>
      </w:pPr>
      <w:r>
        <w:rPr>
          <w:u w:val="single"/>
          <w:lang w:eastAsia="ko-KR"/>
        </w:rPr>
        <w:t>Whether to introduce UE based Timing pre-compensation</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Respect to PRACH design, current preamble format design can support as much as 100 km cell coverage. Based on our analysis, under the assumption of 100-200km ISD achieved in last meeting, the cell radius is within the scope of 58-115km. So it seems that current PRACH design is enough to cover ATG scenario since 115km is not much larger than 100km. We do not need to consider the extreme case of as large as 300 km cell coverage any more, so for </w:t>
      </w:r>
      <w:r>
        <w:rPr>
          <w:rFonts w:hint="eastAsia" w:eastAsia="宋体"/>
          <w:color w:val="auto"/>
          <w:sz w:val="20"/>
          <w:szCs w:val="20"/>
          <w:highlight w:val="none"/>
          <w:lang w:val="en-US" w:eastAsia="zh-CN"/>
        </w:rPr>
        <w:t>PRACH or MsgA</w:t>
      </w:r>
      <w:r>
        <w:rPr>
          <w:rFonts w:hint="eastAsia" w:eastAsia="宋体"/>
          <w:color w:val="auto"/>
          <w:sz w:val="20"/>
          <w:szCs w:val="20"/>
          <w:lang w:val="en-US" w:eastAsia="zh-CN"/>
        </w:rPr>
        <w:t xml:space="preserve"> transmission, additional UE based timing pre-compensation is possible not necessary. </w:t>
      </w:r>
    </w:p>
    <w:p>
      <w:pPr>
        <w:pStyle w:val="4"/>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3: Based on the assumption of 100-200km ISD, UE based timing pre-compensation for PRACH or MsgA transmission is possible not necessary for ATG CPE.</w:t>
      </w:r>
    </w:p>
    <w:p>
      <w:pPr>
        <w:bidi w:val="0"/>
        <w:rPr>
          <w:u w:val="single"/>
          <w:lang w:eastAsia="ko-KR"/>
        </w:rPr>
      </w:pPr>
      <w:r>
        <w:rPr>
          <w:u w:val="single"/>
          <w:lang w:eastAsia="ko-KR"/>
        </w:rPr>
        <w:t xml:space="preserve">Whether to introduce UE based </w:t>
      </w:r>
      <w:r>
        <w:rPr>
          <w:rFonts w:hint="eastAsia" w:eastAsia="宋体"/>
          <w:u w:val="single"/>
          <w:lang w:val="en-US" w:eastAsia="zh-CN"/>
        </w:rPr>
        <w:t xml:space="preserve">frequency </w:t>
      </w:r>
      <w:r>
        <w:rPr>
          <w:u w:val="single"/>
          <w:lang w:eastAsia="ko-KR"/>
        </w:rPr>
        <w:t>pre-compensation</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In NTN system, frequency pre-compensation at UE side was introduced. For GNSS capable UE, UE can estimate and pre-compensate the frequency offset based on position and moving velocity. Such process in NTN network can be used for ATG network, i.e. the ATG CPE can identify its position and moving velocity and do the compensation of transmit frequency based on relative moving velocity and distance between ATG CPE and gNB. </w:t>
      </w:r>
    </w:p>
    <w:p>
      <w:pPr>
        <w:pStyle w:val="4"/>
        <w:rPr>
          <w:rFonts w:hint="default" w:eastAsia="宋体"/>
          <w:color w:val="auto"/>
          <w:sz w:val="20"/>
          <w:szCs w:val="20"/>
          <w:lang w:val="en-US" w:eastAsia="zh-CN"/>
        </w:rPr>
      </w:pPr>
      <w:r>
        <w:rPr>
          <w:rFonts w:hint="eastAsia" w:eastAsia="宋体"/>
          <w:color w:val="auto"/>
          <w:sz w:val="20"/>
          <w:szCs w:val="20"/>
          <w:lang w:val="en-US" w:eastAsia="zh-CN"/>
        </w:rPr>
        <w:t>RAN4 has approved in last meeting that ATG CPE is GNSS capable. ATG CPE can derive the location information of gNB through SIB 19, so ATG CPE is capable of frequency pre-compensation.</w:t>
      </w:r>
    </w:p>
    <w:p>
      <w:pPr>
        <w:pStyle w:val="4"/>
        <w:rPr>
          <w:u w:val="single"/>
          <w:lang w:eastAsia="ko-KR"/>
        </w:rPr>
      </w:pPr>
      <w:r>
        <w:rPr>
          <w:rFonts w:hint="eastAsia" w:eastAsia="宋体" w:cs="Times New Roman"/>
          <w:b/>
          <w:bCs/>
          <w:color w:val="auto"/>
          <w:sz w:val="20"/>
          <w:szCs w:val="20"/>
          <w:highlight w:val="none"/>
          <w:lang w:val="en-US" w:eastAsia="zh-CN" w:bidi="ar-SA"/>
        </w:rPr>
        <w:t>Proposal 4: UE based frequency pre-compensation similar as in NTN can be reused for ATG CPE.</w:t>
      </w:r>
    </w:p>
    <w:p>
      <w:pPr>
        <w:pStyle w:val="3"/>
        <w:bidi w:val="0"/>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2.3 Timing requirements</w:t>
      </w:r>
    </w:p>
    <w:p>
      <w:pPr>
        <w:bidi w:val="0"/>
        <w:rPr>
          <w:u w:val="single"/>
          <w:lang w:eastAsia="ko-KR"/>
        </w:rPr>
      </w:pPr>
      <w:r>
        <w:rPr>
          <w:u w:val="single"/>
          <w:lang w:eastAsia="ko-KR"/>
        </w:rPr>
        <w:t>UE transmit timing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rPr>
                <w:rFonts w:eastAsia="宋体"/>
                <w:sz w:val="20"/>
                <w:szCs w:val="20"/>
              </w:rPr>
            </w:pPr>
            <w:r>
              <w:rPr>
                <w:b/>
                <w:sz w:val="20"/>
                <w:szCs w:val="20"/>
                <w:u w:val="single"/>
                <w:lang w:eastAsia="ko-KR"/>
              </w:rPr>
              <w:t>Initial transmit timing requirements T</w:t>
            </w:r>
            <w:r>
              <w:rPr>
                <w:b/>
                <w:sz w:val="20"/>
                <w:szCs w:val="20"/>
                <w:u w:val="single"/>
                <w:vertAlign w:val="subscript"/>
                <w:lang w:eastAsia="ko-KR"/>
              </w:rPr>
              <w:t>e</w:t>
            </w:r>
          </w:p>
          <w:p>
            <w:pPr>
              <w:numPr>
                <w:ilvl w:val="0"/>
                <w:numId w:val="5"/>
              </w:numPr>
              <w:ind w:left="935" w:hanging="357"/>
              <w:rPr>
                <w:rFonts w:eastAsia="宋体"/>
                <w:sz w:val="20"/>
                <w:szCs w:val="20"/>
              </w:rPr>
            </w:pPr>
            <w:r>
              <w:rPr>
                <w:rFonts w:eastAsia="宋体"/>
                <w:sz w:val="20"/>
                <w:szCs w:val="20"/>
              </w:rPr>
              <w:t xml:space="preserve">Option 1: The initial transmit timing requirement Te need to be defined for ATG UE, and the requirements for NTN UE can be used as baseline. </w:t>
            </w:r>
          </w:p>
          <w:p>
            <w:pPr>
              <w:numPr>
                <w:ilvl w:val="0"/>
                <w:numId w:val="5"/>
              </w:numPr>
              <w:ind w:left="935" w:hanging="357"/>
              <w:rPr>
                <w:rFonts w:hint="eastAsia" w:eastAsia="宋体"/>
                <w:color w:val="auto"/>
                <w:sz w:val="20"/>
                <w:szCs w:val="20"/>
                <w:vertAlign w:val="baseline"/>
                <w:lang w:val="en-US" w:eastAsia="zh-CN"/>
              </w:rPr>
            </w:pPr>
            <w:r>
              <w:rPr>
                <w:rFonts w:eastAsia="宋体"/>
                <w:sz w:val="20"/>
                <w:szCs w:val="20"/>
              </w:rPr>
              <w:t>Option 2: Reuse the legacy R15 TN requirement for initial transmit timing requirement Te with the assumption of ISD 100-200km. The issue should be reviewed after receiving the conclusion about ISD and cell radius from RF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rPr>
                <w:rFonts w:eastAsia="宋体"/>
                <w:sz w:val="20"/>
                <w:szCs w:val="20"/>
              </w:rPr>
            </w:pPr>
            <w:r>
              <w:rPr>
                <w:b/>
                <w:sz w:val="20"/>
                <w:szCs w:val="20"/>
                <w:u w:val="single"/>
                <w:lang w:eastAsia="ko-KR"/>
              </w:rPr>
              <w:t>Gradual timing adjustment</w:t>
            </w:r>
          </w:p>
          <w:p>
            <w:pPr>
              <w:numPr>
                <w:ilvl w:val="0"/>
                <w:numId w:val="5"/>
              </w:numPr>
              <w:ind w:left="935" w:hanging="357"/>
              <w:rPr>
                <w:rFonts w:eastAsia="宋体"/>
                <w:sz w:val="20"/>
                <w:szCs w:val="20"/>
              </w:rPr>
            </w:pPr>
            <w:r>
              <w:rPr>
                <w:rFonts w:eastAsia="宋体"/>
                <w:sz w:val="20"/>
                <w:szCs w:val="20"/>
              </w:rPr>
              <w:t>O</w:t>
            </w:r>
            <w:r>
              <w:rPr>
                <w:rFonts w:hint="eastAsia" w:eastAsia="宋体"/>
                <w:sz w:val="20"/>
                <w:szCs w:val="20"/>
              </w:rPr>
              <w:t>ption</w:t>
            </w:r>
            <w:r>
              <w:rPr>
                <w:rFonts w:eastAsia="宋体"/>
                <w:sz w:val="20"/>
                <w:szCs w:val="20"/>
              </w:rPr>
              <w:t xml:space="preserve"> 1: The requirements of gradual timing adjustment for TN or NTN in Rel-17 can be used as baseline</w:t>
            </w:r>
            <w:r>
              <w:rPr>
                <w:rFonts w:hint="eastAsia" w:eastAsia="宋体"/>
                <w:sz w:val="20"/>
                <w:szCs w:val="20"/>
              </w:rPr>
              <w:t xml:space="preserve"> if UE TA pre-compensation is used, otherwise </w:t>
            </w:r>
            <w:r>
              <w:rPr>
                <w:rFonts w:eastAsia="宋体"/>
                <w:sz w:val="20"/>
                <w:szCs w:val="20"/>
              </w:rPr>
              <w:t xml:space="preserve">Tp and Tq </w:t>
            </w:r>
            <w:r>
              <w:rPr>
                <w:rFonts w:hint="eastAsia" w:eastAsia="宋体"/>
                <w:sz w:val="20"/>
                <w:szCs w:val="20"/>
              </w:rPr>
              <w:t>may</w:t>
            </w:r>
            <w:r>
              <w:rPr>
                <w:rFonts w:eastAsia="宋体"/>
                <w:sz w:val="20"/>
                <w:szCs w:val="20"/>
              </w:rPr>
              <w:t xml:space="preserve"> be </w:t>
            </w:r>
            <w:r>
              <w:rPr>
                <w:rFonts w:hint="eastAsia" w:eastAsia="宋体"/>
                <w:sz w:val="20"/>
                <w:szCs w:val="20"/>
              </w:rPr>
              <w:t xml:space="preserve">need </w:t>
            </w:r>
            <w:r>
              <w:rPr>
                <w:rFonts w:eastAsia="宋体"/>
                <w:sz w:val="20"/>
                <w:szCs w:val="20"/>
              </w:rPr>
              <w:t>updated. (CATT)</w:t>
            </w:r>
          </w:p>
          <w:p>
            <w:pPr>
              <w:numPr>
                <w:ilvl w:val="0"/>
                <w:numId w:val="5"/>
              </w:numPr>
              <w:ind w:left="935" w:hanging="357"/>
              <w:rPr>
                <w:rFonts w:eastAsia="宋体"/>
                <w:sz w:val="20"/>
                <w:szCs w:val="20"/>
              </w:rPr>
            </w:pPr>
            <w:r>
              <w:rPr>
                <w:rFonts w:eastAsia="宋体"/>
                <w:sz w:val="20"/>
                <w:szCs w:val="20"/>
              </w:rPr>
              <w:t>O</w:t>
            </w:r>
            <w:r>
              <w:rPr>
                <w:rFonts w:hint="eastAsia" w:eastAsia="宋体"/>
                <w:sz w:val="20"/>
                <w:szCs w:val="20"/>
              </w:rPr>
              <w:t>ption</w:t>
            </w:r>
            <w:r>
              <w:rPr>
                <w:rFonts w:eastAsia="宋体"/>
                <w:sz w:val="20"/>
                <w:szCs w:val="20"/>
              </w:rPr>
              <w:t xml:space="preserve"> 2: Tp and Tq shall be updated. (HW, CMCC, Ericsson, ZTE)</w:t>
            </w:r>
          </w:p>
          <w:p>
            <w:pPr>
              <w:numPr>
                <w:ilvl w:val="1"/>
                <w:numId w:val="5"/>
              </w:numPr>
              <w:rPr>
                <w:rFonts w:eastAsia="宋体"/>
                <w:sz w:val="20"/>
                <w:szCs w:val="20"/>
              </w:rPr>
            </w:pPr>
            <w:r>
              <w:rPr>
                <w:rFonts w:eastAsia="宋体"/>
                <w:sz w:val="20"/>
                <w:szCs w:val="20"/>
              </w:rPr>
              <w:t xml:space="preserve">Option 2-1: </w:t>
            </w:r>
            <w:r>
              <w:rPr>
                <w:rFonts w:eastAsia="等线"/>
                <w:sz w:val="20"/>
                <w:szCs w:val="20"/>
              </w:rPr>
              <w:t>For ATG, the T</w:t>
            </w:r>
            <w:r>
              <w:rPr>
                <w:rFonts w:eastAsia="等线"/>
                <w:sz w:val="20"/>
                <w:szCs w:val="20"/>
                <w:vertAlign w:val="subscript"/>
              </w:rPr>
              <w:t>q_ATG</w:t>
            </w:r>
            <w:r>
              <w:rPr>
                <w:rFonts w:eastAsia="等线"/>
                <w:sz w:val="20"/>
                <w:szCs w:val="20"/>
              </w:rPr>
              <w:t xml:space="preserve"> and T</w:t>
            </w:r>
            <w:r>
              <w:rPr>
                <w:rFonts w:eastAsia="等线"/>
                <w:sz w:val="20"/>
                <w:szCs w:val="20"/>
                <w:vertAlign w:val="subscript"/>
              </w:rPr>
              <w:t>p_ATG</w:t>
            </w:r>
            <w:r>
              <w:rPr>
                <w:rFonts w:eastAsia="等线"/>
                <w:sz w:val="20"/>
                <w:szCs w:val="20"/>
              </w:rPr>
              <w:t xml:space="preserve"> should be 9.5*64*Tc in FR1 and UL SCS 15kHz and 30kHz SCS.</w:t>
            </w:r>
            <w:r>
              <w:rPr>
                <w:rFonts w:eastAsia="宋体"/>
                <w:sz w:val="20"/>
                <w:szCs w:val="20"/>
              </w:rPr>
              <w:t xml:space="preserve"> (CMCC, Ericsson, HW)</w:t>
            </w:r>
          </w:p>
        </w:tc>
      </w:tr>
    </w:tbl>
    <w:p>
      <w:pPr>
        <w:bidi w:val="0"/>
        <w:rPr>
          <w:rFonts w:hint="eastAsia"/>
          <w:u w:val="single"/>
          <w:lang w:val="en-US" w:eastAsia="zh-CN"/>
        </w:rPr>
      </w:pPr>
    </w:p>
    <w:p>
      <w:pPr>
        <w:pStyle w:val="4"/>
        <w:rPr>
          <w:rFonts w:hint="eastAsia" w:eastAsia="宋体"/>
          <w:sz w:val="20"/>
          <w:szCs w:val="20"/>
          <w:lang w:val="en-US" w:eastAsia="zh-CN"/>
        </w:rPr>
      </w:pPr>
      <w:r>
        <w:rPr>
          <w:rFonts w:eastAsia="宋体"/>
          <w:bCs/>
          <w:color w:val="auto"/>
          <w:sz w:val="20"/>
          <w:szCs w:val="20"/>
          <w:lang w:val="en-GB" w:eastAsia="zh-CN"/>
        </w:rPr>
        <w:t xml:space="preserve">In </w:t>
      </w:r>
      <w:r>
        <w:rPr>
          <w:rFonts w:hint="eastAsia" w:eastAsia="宋体"/>
          <w:bCs/>
          <w:color w:val="auto"/>
          <w:sz w:val="20"/>
          <w:szCs w:val="20"/>
          <w:lang w:val="en-US" w:eastAsia="zh-CN"/>
        </w:rPr>
        <w:t xml:space="preserve">our view, the initial transmit timing requirement </w:t>
      </w:r>
      <w:r>
        <w:rPr>
          <w:rFonts w:eastAsia="宋体"/>
          <w:sz w:val="20"/>
          <w:szCs w:val="20"/>
        </w:rPr>
        <w:t>T</w:t>
      </w:r>
      <w:r>
        <w:rPr>
          <w:rFonts w:eastAsia="宋体"/>
          <w:sz w:val="20"/>
          <w:szCs w:val="20"/>
          <w:vertAlign w:val="subscript"/>
        </w:rPr>
        <w:t>e</w:t>
      </w:r>
      <w:r>
        <w:rPr>
          <w:rFonts w:hint="eastAsia" w:eastAsia="宋体"/>
          <w:sz w:val="20"/>
          <w:szCs w:val="20"/>
          <w:vertAlign w:val="subscript"/>
          <w:lang w:val="en-US" w:eastAsia="zh-CN"/>
        </w:rPr>
        <w:t xml:space="preserve"> </w:t>
      </w:r>
      <w:r>
        <w:rPr>
          <w:rFonts w:hint="eastAsia" w:eastAsia="宋体"/>
          <w:bCs/>
          <w:color w:val="auto"/>
          <w:sz w:val="20"/>
          <w:szCs w:val="20"/>
          <w:lang w:val="en-US" w:eastAsia="zh-CN"/>
        </w:rPr>
        <w:t xml:space="preserve">can reuse the legacy R15 TN requirements based on the already approved 100-200km ISD assumption. Regarding to the gradual timing adjustment </w:t>
      </w:r>
      <w:r>
        <w:rPr>
          <w:rFonts w:eastAsia="宋体"/>
          <w:sz w:val="20"/>
          <w:szCs w:val="20"/>
        </w:rPr>
        <w:t>T</w:t>
      </w:r>
      <w:r>
        <w:rPr>
          <w:rFonts w:eastAsia="宋体"/>
          <w:sz w:val="20"/>
          <w:szCs w:val="20"/>
          <w:vertAlign w:val="subscript"/>
        </w:rPr>
        <w:t>p</w:t>
      </w:r>
      <w:r>
        <w:rPr>
          <w:rFonts w:eastAsia="宋体"/>
          <w:sz w:val="20"/>
          <w:szCs w:val="20"/>
        </w:rPr>
        <w:t xml:space="preserve"> and T</w:t>
      </w:r>
      <w:r>
        <w:rPr>
          <w:rFonts w:eastAsia="宋体"/>
          <w:sz w:val="20"/>
          <w:szCs w:val="20"/>
          <w:vertAlign w:val="subscript"/>
        </w:rPr>
        <w:t>q</w:t>
      </w:r>
      <w:r>
        <w:rPr>
          <w:rFonts w:eastAsia="宋体"/>
          <w:sz w:val="20"/>
          <w:szCs w:val="20"/>
        </w:rPr>
        <w:t xml:space="preserve"> value</w:t>
      </w:r>
      <w:r>
        <w:rPr>
          <w:rFonts w:hint="eastAsia" w:eastAsia="宋体"/>
          <w:bCs/>
          <w:color w:val="auto"/>
          <w:sz w:val="20"/>
          <w:szCs w:val="20"/>
          <w:lang w:val="en-US" w:eastAsia="zh-CN"/>
        </w:rPr>
        <w:t xml:space="preserve">, the time drift due to frequency error per 200ms, time drift due to UE movement per 200ms and some margin should be considered. So the legacy </w:t>
      </w:r>
      <w:r>
        <w:rPr>
          <w:rFonts w:eastAsia="宋体"/>
          <w:sz w:val="20"/>
          <w:szCs w:val="20"/>
        </w:rPr>
        <w:t>T</w:t>
      </w:r>
      <w:r>
        <w:rPr>
          <w:rFonts w:eastAsia="宋体"/>
          <w:sz w:val="20"/>
          <w:szCs w:val="20"/>
          <w:vertAlign w:val="subscript"/>
        </w:rPr>
        <w:t>p</w:t>
      </w:r>
      <w:r>
        <w:rPr>
          <w:rFonts w:eastAsia="宋体"/>
          <w:sz w:val="20"/>
          <w:szCs w:val="20"/>
        </w:rPr>
        <w:t xml:space="preserve"> and T</w:t>
      </w:r>
      <w:r>
        <w:rPr>
          <w:rFonts w:eastAsia="宋体"/>
          <w:sz w:val="20"/>
          <w:szCs w:val="20"/>
          <w:vertAlign w:val="subscript"/>
        </w:rPr>
        <w:t>q</w:t>
      </w:r>
      <w:r>
        <w:rPr>
          <w:rFonts w:eastAsia="宋体"/>
          <w:sz w:val="20"/>
          <w:szCs w:val="20"/>
        </w:rPr>
        <w:t xml:space="preserve"> value</w:t>
      </w:r>
      <w:r>
        <w:rPr>
          <w:rFonts w:hint="eastAsia" w:eastAsia="宋体"/>
          <w:sz w:val="20"/>
          <w:szCs w:val="20"/>
          <w:lang w:val="en-US" w:eastAsia="zh-CN"/>
        </w:rPr>
        <w:t>s need some enhancement.</w:t>
      </w:r>
    </w:p>
    <w:p>
      <w:pPr>
        <w:pStyle w:val="4"/>
        <w:rPr>
          <w:rFonts w:hint="eastAsia"/>
          <w:u w:val="single"/>
          <w:lang w:val="en-US" w:eastAsia="zh-CN"/>
        </w:rPr>
      </w:pPr>
      <w:r>
        <w:rPr>
          <w:rFonts w:hint="eastAsia" w:eastAsia="宋体" w:cs="Times New Roman"/>
          <w:b/>
          <w:bCs/>
          <w:color w:val="auto"/>
          <w:sz w:val="20"/>
          <w:szCs w:val="20"/>
          <w:highlight w:val="none"/>
          <w:lang w:val="en-US" w:eastAsia="zh-CN" w:bidi="ar-SA"/>
        </w:rPr>
        <w:t xml:space="preserve">Proposal 5: Considering the time drift due to frequency error per 200ms, time drift due to UE movement per 200ms and some margin, </w:t>
      </w:r>
      <w:r>
        <w:rPr>
          <w:rFonts w:hint="eastAsia" w:eastAsia="宋体"/>
          <w:b/>
          <w:bCs/>
          <w:color w:val="auto"/>
          <w:sz w:val="20"/>
          <w:szCs w:val="20"/>
          <w:lang w:val="en-US" w:eastAsia="zh-CN"/>
        </w:rPr>
        <w:t xml:space="preserve">the legacy </w:t>
      </w:r>
      <w:r>
        <w:rPr>
          <w:rFonts w:eastAsia="宋体"/>
          <w:b/>
          <w:bCs/>
          <w:sz w:val="20"/>
          <w:szCs w:val="20"/>
        </w:rPr>
        <w:t>T</w:t>
      </w:r>
      <w:r>
        <w:rPr>
          <w:rFonts w:eastAsia="宋体"/>
          <w:b/>
          <w:bCs/>
          <w:sz w:val="20"/>
          <w:szCs w:val="20"/>
          <w:vertAlign w:val="subscript"/>
        </w:rPr>
        <w:t>p</w:t>
      </w:r>
      <w:r>
        <w:rPr>
          <w:rFonts w:eastAsia="宋体"/>
          <w:b/>
          <w:bCs/>
          <w:sz w:val="20"/>
          <w:szCs w:val="20"/>
        </w:rPr>
        <w:t xml:space="preserve"> and T</w:t>
      </w:r>
      <w:r>
        <w:rPr>
          <w:rFonts w:eastAsia="宋体"/>
          <w:b/>
          <w:bCs/>
          <w:sz w:val="20"/>
          <w:szCs w:val="20"/>
          <w:vertAlign w:val="subscript"/>
        </w:rPr>
        <w:t>q</w:t>
      </w:r>
      <w:r>
        <w:rPr>
          <w:rFonts w:eastAsia="宋体"/>
          <w:b/>
          <w:bCs/>
          <w:sz w:val="20"/>
          <w:szCs w:val="20"/>
        </w:rPr>
        <w:t xml:space="preserve"> value</w:t>
      </w:r>
      <w:r>
        <w:rPr>
          <w:rFonts w:hint="eastAsia" w:eastAsia="宋体"/>
          <w:b/>
          <w:bCs/>
          <w:sz w:val="20"/>
          <w:szCs w:val="20"/>
          <w:lang w:val="en-US" w:eastAsia="zh-CN"/>
        </w:rPr>
        <w:t>s need some enhancement.</w:t>
      </w:r>
    </w:p>
    <w:p>
      <w:pPr>
        <w:bidi w:val="0"/>
        <w:rPr>
          <w:rFonts w:hint="eastAsia"/>
          <w:u w:val="single"/>
          <w:lang w:val="en-US" w:eastAsia="zh-CN"/>
        </w:rPr>
      </w:pPr>
      <w:r>
        <w:rPr>
          <w:u w:val="single"/>
          <w:lang w:eastAsia="ko-KR"/>
        </w:rPr>
        <w:t>deriveSSB-IndexFromCell and deriveSSB-IndexFromCell-inter tolerance</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Whether the IE </w:t>
      </w:r>
      <w:r>
        <w:rPr>
          <w:rFonts w:hint="eastAsia" w:eastAsia="宋体"/>
          <w:i/>
          <w:iCs/>
          <w:color w:val="auto"/>
          <w:sz w:val="20"/>
          <w:szCs w:val="20"/>
          <w:highlight w:val="none"/>
          <w:lang w:val="en-US" w:eastAsia="zh-CN"/>
        </w:rPr>
        <w:t>deriveSSB-IndexFromCell</w:t>
      </w:r>
      <w:r>
        <w:rPr>
          <w:rFonts w:hint="eastAsia" w:eastAsia="宋体"/>
          <w:color w:val="auto"/>
          <w:sz w:val="20"/>
          <w:szCs w:val="20"/>
          <w:highlight w:val="none"/>
          <w:lang w:val="en-US" w:eastAsia="zh-CN"/>
        </w:rPr>
        <w:t xml:space="preserve"> and </w:t>
      </w:r>
      <w:r>
        <w:rPr>
          <w:rFonts w:hint="eastAsia" w:eastAsia="宋体"/>
          <w:i/>
          <w:iCs/>
          <w:color w:val="auto"/>
          <w:sz w:val="20"/>
          <w:szCs w:val="20"/>
          <w:highlight w:val="none"/>
          <w:lang w:val="en-US" w:eastAsia="zh-CN"/>
        </w:rPr>
        <w:t>deriveSSB-IndexFromCell-inter</w:t>
      </w:r>
      <w:r>
        <w:rPr>
          <w:rFonts w:hint="eastAsia" w:eastAsia="宋体"/>
          <w:color w:val="auto"/>
          <w:sz w:val="20"/>
          <w:szCs w:val="20"/>
          <w:highlight w:val="none"/>
          <w:lang w:val="en-US" w:eastAsia="zh-CN"/>
        </w:rPr>
        <w:t xml:space="preserve"> are applicable to ATG UE, it was discussed in last meeting. The following options were kept in the WF[2]: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ind w:left="935" w:hanging="357"/>
              <w:rPr>
                <w:rFonts w:eastAsia="宋体"/>
                <w:sz w:val="20"/>
                <w:szCs w:val="20"/>
              </w:rPr>
            </w:pPr>
            <w:r>
              <w:rPr>
                <w:rFonts w:eastAsia="宋体"/>
                <w:sz w:val="20"/>
                <w:szCs w:val="20"/>
              </w:rPr>
              <w:t xml:space="preserve">Option 1: Legacy TN requirement can be reused </w:t>
            </w:r>
          </w:p>
          <w:p>
            <w:pPr>
              <w:numPr>
                <w:ilvl w:val="1"/>
                <w:numId w:val="5"/>
              </w:numPr>
              <w:rPr>
                <w:rFonts w:eastAsia="宋体"/>
                <w:sz w:val="20"/>
                <w:szCs w:val="20"/>
              </w:rPr>
            </w:pPr>
            <w:r>
              <w:rPr>
                <w:rFonts w:eastAsia="宋体"/>
                <w:sz w:val="20"/>
                <w:szCs w:val="20"/>
              </w:rPr>
              <w:t xml:space="preserve">Option 1-1: It is up to network to decide whether to enable ‘deriveSSB-IndexFromCell’ and ‘deriveSSB-IndexFromCell-inter’ or not, based the real deployment scenario, such as ISD </w:t>
            </w:r>
          </w:p>
          <w:p>
            <w:pPr>
              <w:numPr>
                <w:ilvl w:val="0"/>
                <w:numId w:val="5"/>
              </w:numPr>
              <w:ind w:left="935" w:hanging="357"/>
              <w:rPr>
                <w:rFonts w:eastAsia="宋体"/>
                <w:sz w:val="20"/>
                <w:szCs w:val="20"/>
              </w:rPr>
            </w:pPr>
            <w:r>
              <w:rPr>
                <w:rFonts w:eastAsia="宋体"/>
                <w:sz w:val="20"/>
                <w:szCs w:val="20"/>
              </w:rPr>
              <w:t>Option 2: it is proposed to further study Alt 1~3 for cell phase timing misalignment</w:t>
            </w:r>
          </w:p>
          <w:p>
            <w:pPr>
              <w:numPr>
                <w:ilvl w:val="1"/>
                <w:numId w:val="5"/>
              </w:numPr>
              <w:rPr>
                <w:rFonts w:eastAsia="宋体"/>
                <w:sz w:val="20"/>
                <w:szCs w:val="20"/>
              </w:rPr>
            </w:pPr>
            <w:r>
              <w:rPr>
                <w:rFonts w:eastAsia="宋体"/>
                <w:sz w:val="20"/>
                <w:szCs w:val="20"/>
              </w:rPr>
              <w:t xml:space="preserve">Alt 1: a new offset shall be added on top of deriveSSB-IndexFromCell. deriveSSB-IndexFromCell is enabled/true, but the target cell for measurement shall be offset by the propagation time difference between serving and target cell. </w:t>
            </w:r>
          </w:p>
          <w:p>
            <w:pPr>
              <w:numPr>
                <w:ilvl w:val="1"/>
                <w:numId w:val="5"/>
              </w:numPr>
              <w:rPr>
                <w:rFonts w:eastAsia="宋体"/>
                <w:sz w:val="20"/>
                <w:szCs w:val="20"/>
              </w:rPr>
            </w:pPr>
            <w:r>
              <w:rPr>
                <w:rFonts w:eastAsia="宋体"/>
                <w:sz w:val="20"/>
                <w:szCs w:val="20"/>
              </w:rPr>
              <w:t>Alt 2: if propagation time difference between serving and target is unknown, all the case shall be treated as deriveSSB-IndexFromCell=disabled</w:t>
            </w:r>
          </w:p>
          <w:p>
            <w:pPr>
              <w:numPr>
                <w:ilvl w:val="1"/>
                <w:numId w:val="5"/>
              </w:numPr>
              <w:rPr>
                <w:rFonts w:eastAsia="宋体"/>
                <w:sz w:val="20"/>
                <w:szCs w:val="20"/>
              </w:rPr>
            </w:pPr>
            <w:r>
              <w:rPr>
                <w:rFonts w:eastAsia="宋体"/>
                <w:sz w:val="20"/>
                <w:szCs w:val="20"/>
              </w:rPr>
              <w:t>Alt 3: new signaling is introduced for cell phase timing misalignment, the time difference is indicated by using difference IEs</w:t>
            </w:r>
          </w:p>
          <w:p>
            <w:pPr>
              <w:numPr>
                <w:ilvl w:val="0"/>
                <w:numId w:val="5"/>
              </w:numPr>
              <w:ind w:left="935" w:hanging="357"/>
              <w:rPr>
                <w:rFonts w:eastAsia="宋体"/>
                <w:sz w:val="20"/>
                <w:szCs w:val="20"/>
              </w:rPr>
            </w:pPr>
            <w:r>
              <w:rPr>
                <w:rFonts w:eastAsia="宋体"/>
                <w:sz w:val="20"/>
                <w:szCs w:val="20"/>
              </w:rPr>
              <w:t xml:space="preserve">Option 3: Due to longer propagation delay, deriveSSB-IndexFromCell is not valid for ATG FR1 TDD. RAN4 can further discuss whether the applicability of deriveSSB-IndexFromCell according to the propagation delay information is valid. </w:t>
            </w:r>
          </w:p>
          <w:p>
            <w:pPr>
              <w:numPr>
                <w:ilvl w:val="0"/>
                <w:numId w:val="5"/>
              </w:numPr>
              <w:ind w:left="935" w:hanging="357"/>
              <w:rPr>
                <w:rFonts w:hint="default" w:eastAsia="宋体"/>
                <w:color w:val="auto"/>
                <w:sz w:val="20"/>
                <w:szCs w:val="20"/>
                <w:highlight w:val="none"/>
                <w:vertAlign w:val="baseline"/>
                <w:lang w:val="en-US" w:eastAsia="zh-CN"/>
              </w:rPr>
            </w:pPr>
            <w:r>
              <w:rPr>
                <w:rFonts w:hint="eastAsia" w:eastAsia="宋体"/>
                <w:sz w:val="20"/>
                <w:szCs w:val="20"/>
              </w:rPr>
              <w:t>O</w:t>
            </w:r>
            <w:r>
              <w:rPr>
                <w:rFonts w:eastAsia="宋体"/>
                <w:sz w:val="20"/>
                <w:szCs w:val="20"/>
              </w:rPr>
              <w:t xml:space="preserve">ption 4: FFS </w:t>
            </w:r>
          </w:p>
        </w:tc>
      </w:tr>
    </w:tbl>
    <w:p>
      <w:pPr>
        <w:pStyle w:val="4"/>
        <w:rPr>
          <w:rFonts w:hint="eastAsia" w:eastAsia="宋体"/>
          <w:sz w:val="20"/>
          <w:szCs w:val="20"/>
          <w:lang w:val="en-US" w:eastAsia="zh-CN"/>
        </w:rPr>
      </w:pPr>
      <w:r>
        <w:rPr>
          <w:rFonts w:hint="eastAsia" w:eastAsia="宋体"/>
          <w:color w:val="auto"/>
          <w:sz w:val="20"/>
          <w:szCs w:val="20"/>
          <w:highlight w:val="none"/>
          <w:lang w:val="en-US" w:eastAsia="zh-CN"/>
        </w:rPr>
        <w:t xml:space="preserve">The two IEs are both indicated to UE by NW. If indicated as </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enable</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which means UE can derive the SSB index of neighbour cell from serving cell. Then the latency of SSB Index obtaining can be skipped. In our opinion, whether indicate </w:t>
      </w:r>
      <w:r>
        <w:rPr>
          <w:rFonts w:eastAsia="宋体"/>
          <w:i/>
          <w:iCs/>
          <w:sz w:val="20"/>
          <w:szCs w:val="20"/>
        </w:rPr>
        <w:t>deriveSSB-IndexFromCell</w:t>
      </w:r>
      <w:r>
        <w:rPr>
          <w:rFonts w:hint="eastAsia" w:eastAsia="宋体"/>
          <w:sz w:val="20"/>
          <w:szCs w:val="20"/>
          <w:lang w:val="en-US" w:eastAsia="zh-CN"/>
        </w:rPr>
        <w:t xml:space="preserve"> as </w:t>
      </w:r>
      <w:r>
        <w:rPr>
          <w:rFonts w:hint="default" w:eastAsia="宋体"/>
          <w:sz w:val="20"/>
          <w:szCs w:val="20"/>
          <w:lang w:val="en-US" w:eastAsia="zh-CN"/>
        </w:rPr>
        <w:t>‘</w:t>
      </w:r>
      <w:r>
        <w:rPr>
          <w:rFonts w:hint="eastAsia" w:eastAsia="宋体"/>
          <w:sz w:val="20"/>
          <w:szCs w:val="20"/>
          <w:lang w:val="en-US" w:eastAsia="zh-CN"/>
        </w:rPr>
        <w:t>enable</w:t>
      </w:r>
      <w:r>
        <w:rPr>
          <w:rFonts w:hint="default" w:eastAsia="宋体"/>
          <w:sz w:val="20"/>
          <w:szCs w:val="20"/>
          <w:lang w:val="en-US" w:eastAsia="zh-CN"/>
        </w:rPr>
        <w:t>’</w:t>
      </w:r>
      <w:r>
        <w:rPr>
          <w:rFonts w:hint="eastAsia" w:eastAsia="宋体"/>
          <w:sz w:val="20"/>
          <w:szCs w:val="20"/>
          <w:lang w:val="en-US" w:eastAsia="zh-CN"/>
        </w:rPr>
        <w:t xml:space="preserve"> or </w:t>
      </w:r>
      <w:r>
        <w:rPr>
          <w:rFonts w:hint="default" w:eastAsia="宋体"/>
          <w:sz w:val="20"/>
          <w:szCs w:val="20"/>
          <w:lang w:val="en-US" w:eastAsia="zh-CN"/>
        </w:rPr>
        <w:t>‘</w:t>
      </w:r>
      <w:r>
        <w:rPr>
          <w:rFonts w:hint="eastAsia" w:eastAsia="宋体"/>
          <w:sz w:val="20"/>
          <w:szCs w:val="20"/>
          <w:lang w:val="en-US" w:eastAsia="zh-CN"/>
        </w:rPr>
        <w:t>disable</w:t>
      </w:r>
      <w:r>
        <w:rPr>
          <w:rFonts w:hint="default" w:eastAsia="宋体"/>
          <w:sz w:val="20"/>
          <w:szCs w:val="20"/>
          <w:lang w:val="en-US" w:eastAsia="zh-CN"/>
        </w:rPr>
        <w:t>’</w:t>
      </w:r>
      <w:r>
        <w:rPr>
          <w:rFonts w:hint="eastAsia" w:eastAsia="宋体"/>
          <w:sz w:val="20"/>
          <w:szCs w:val="20"/>
          <w:lang w:val="en-US" w:eastAsia="zh-CN"/>
        </w:rPr>
        <w:t>, which depends on the network deployment, so it should be up to NW decision, not need to add additional restriction.</w:t>
      </w:r>
    </w:p>
    <w:p>
      <w:pPr>
        <w:pStyle w:val="4"/>
        <w:rPr>
          <w:rFonts w:hint="default" w:eastAsia="宋体"/>
          <w:sz w:val="20"/>
          <w:szCs w:val="20"/>
          <w:lang w:val="en-US" w:eastAsia="zh-CN"/>
        </w:rPr>
      </w:pPr>
      <w:r>
        <w:rPr>
          <w:rFonts w:hint="eastAsia" w:eastAsia="宋体" w:cs="Times New Roman"/>
          <w:b/>
          <w:bCs/>
          <w:color w:val="auto"/>
          <w:sz w:val="20"/>
          <w:szCs w:val="20"/>
          <w:highlight w:val="none"/>
          <w:lang w:val="en-US" w:eastAsia="zh-CN" w:bidi="ar-SA"/>
        </w:rPr>
        <w:t xml:space="preserve">Proposal 6: Whether indicate </w:t>
      </w:r>
      <w:r>
        <w:rPr>
          <w:rFonts w:hint="eastAsia" w:eastAsia="宋体" w:cs="Times New Roman"/>
          <w:b/>
          <w:bCs/>
          <w:i/>
          <w:iCs/>
          <w:color w:val="auto"/>
          <w:sz w:val="20"/>
          <w:szCs w:val="20"/>
          <w:highlight w:val="none"/>
          <w:lang w:val="en-US" w:eastAsia="zh-CN" w:bidi="ar-SA"/>
        </w:rPr>
        <w:t>deriveSSB-IndexFromCell</w:t>
      </w:r>
      <w:r>
        <w:rPr>
          <w:rFonts w:hint="eastAsia" w:eastAsia="宋体" w:cs="Times New Roman"/>
          <w:b/>
          <w:bCs/>
          <w:color w:val="auto"/>
          <w:sz w:val="20"/>
          <w:szCs w:val="20"/>
          <w:highlight w:val="none"/>
          <w:lang w:val="en-US" w:eastAsia="zh-CN" w:bidi="ar-SA"/>
        </w:rPr>
        <w:t>/</w:t>
      </w:r>
      <w:r>
        <w:rPr>
          <w:rFonts w:hint="eastAsia" w:eastAsia="宋体" w:cs="Times New Roman"/>
          <w:b/>
          <w:bCs/>
          <w:i/>
          <w:iCs/>
          <w:color w:val="auto"/>
          <w:sz w:val="20"/>
          <w:szCs w:val="20"/>
          <w:highlight w:val="none"/>
          <w:lang w:val="en-US" w:eastAsia="zh-CN" w:bidi="ar-SA"/>
        </w:rPr>
        <w:t>deriveSSB-IndexFromCell-inter</w:t>
      </w:r>
      <w:r>
        <w:rPr>
          <w:rFonts w:hint="eastAsia" w:eastAsia="宋体" w:cs="Times New Roman"/>
          <w:b/>
          <w:bCs/>
          <w:color w:val="auto"/>
          <w:sz w:val="20"/>
          <w:szCs w:val="20"/>
          <w:highlight w:val="none"/>
          <w:lang w:val="en-US" w:eastAsia="zh-CN" w:bidi="ar-SA"/>
        </w:rPr>
        <w:t xml:space="preserve"> as ‘enable’ or ‘disable’, which depends on the network deployment, so it should be up to NW decision, not need to add additional restriction.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consideration of timing adjustment aspects for ATG system</w:t>
      </w:r>
      <w:r>
        <w:rPr>
          <w:rFonts w:eastAsia="宋体"/>
          <w:bCs/>
          <w:color w:val="auto"/>
          <w:sz w:val="20"/>
          <w:szCs w:val="20"/>
          <w:lang w:val="en-GB" w:eastAsia="zh-CN"/>
        </w:rPr>
        <w:t>:</w:t>
      </w:r>
    </w:p>
    <w:p>
      <w:pPr>
        <w:pStyle w:val="4"/>
        <w:rPr>
          <w:rFonts w:hint="default"/>
          <w:lang w:val="en-US" w:eastAsia="zh-CN"/>
        </w:rPr>
      </w:pPr>
      <w:r>
        <w:rPr>
          <w:rFonts w:hint="eastAsia" w:eastAsia="宋体" w:cs="Times New Roman"/>
          <w:b/>
          <w:bCs/>
          <w:color w:val="auto"/>
          <w:sz w:val="20"/>
          <w:szCs w:val="20"/>
          <w:highlight w:val="none"/>
          <w:lang w:val="en-US" w:eastAsia="zh-CN" w:bidi="ar-SA"/>
        </w:rPr>
        <w:t>Proposal 1: F</w:t>
      </w:r>
      <w:r>
        <w:rPr>
          <w:rFonts w:hint="eastAsia" w:eastAsia="宋体"/>
          <w:b/>
          <w:bCs/>
          <w:color w:val="auto"/>
          <w:sz w:val="20"/>
          <w:szCs w:val="20"/>
          <w:lang w:val="en-US" w:eastAsia="zh-CN"/>
        </w:rPr>
        <w:t xml:space="preserve">or </w:t>
      </w:r>
      <w:r>
        <w:rPr>
          <w:rFonts w:eastAsia="宋体" w:cs="Times New Roman"/>
          <w:b/>
          <w:bCs/>
          <w:sz w:val="20"/>
          <w:szCs w:val="20"/>
        </w:rPr>
        <w:t>K</w:t>
      </w:r>
      <w:r>
        <w:rPr>
          <w:rFonts w:eastAsia="宋体" w:cs="Times New Roman"/>
          <w:b/>
          <w:bCs/>
          <w:sz w:val="20"/>
          <w:szCs w:val="20"/>
          <w:vertAlign w:val="subscript"/>
        </w:rPr>
        <w:t>offset</w:t>
      </w:r>
      <w:r>
        <w:rPr>
          <w:rFonts w:hint="eastAsia" w:eastAsia="宋体" w:cs="Times New Roman"/>
          <w:b/>
          <w:bCs/>
          <w:color w:val="auto"/>
          <w:sz w:val="20"/>
          <w:szCs w:val="20"/>
          <w:highlight w:val="none"/>
          <w:lang w:val="en-US" w:eastAsia="zh-CN" w:bidi="ar-SA"/>
        </w:rPr>
        <w:t xml:space="preserve">, considering the RTT for cell edge UE, for the case of 30kHz, maybe existing scheduling time line of n+k is not sufficient. While for the case of 15kHz, since the maximum RTT would not beyond one slot, the necessity of </w:t>
      </w:r>
      <w:r>
        <w:rPr>
          <w:rFonts w:eastAsia="宋体" w:cs="Times New Roman"/>
          <w:b/>
          <w:bCs/>
          <w:sz w:val="20"/>
          <w:szCs w:val="20"/>
        </w:rPr>
        <w:t>K</w:t>
      </w:r>
      <w:r>
        <w:rPr>
          <w:rFonts w:eastAsia="宋体" w:cs="Times New Roman"/>
          <w:b/>
          <w:bCs/>
          <w:sz w:val="20"/>
          <w:szCs w:val="20"/>
          <w:vertAlign w:val="subscript"/>
        </w:rPr>
        <w:t>offset</w:t>
      </w:r>
      <w:r>
        <w:rPr>
          <w:rFonts w:hint="eastAsia" w:eastAsia="宋体" w:cs="Times New Roman"/>
          <w:b/>
          <w:bCs/>
          <w:color w:val="auto"/>
          <w:sz w:val="20"/>
          <w:szCs w:val="20"/>
          <w:highlight w:val="none"/>
          <w:lang w:val="en-US" w:eastAsia="zh-CN" w:bidi="ar-SA"/>
        </w:rPr>
        <w:t xml:space="preserve"> is not obvious.</w:t>
      </w:r>
    </w:p>
    <w:p>
      <w:pPr>
        <w:pStyle w:val="4"/>
        <w:rPr>
          <w:rFonts w:hint="default"/>
          <w:lang w:val="en-US" w:eastAsia="zh-CN"/>
        </w:rPr>
      </w:pPr>
      <w:r>
        <w:rPr>
          <w:rFonts w:hint="eastAsia" w:eastAsia="宋体" w:cs="Times New Roman"/>
          <w:b/>
          <w:bCs/>
          <w:color w:val="auto"/>
          <w:sz w:val="20"/>
          <w:szCs w:val="20"/>
          <w:highlight w:val="none"/>
          <w:lang w:val="en-US" w:eastAsia="zh-CN" w:bidi="ar-SA"/>
        </w:rPr>
        <w:t>Proposal 2: PositionVelocity-r17 in TS 38.331can be used to signal path of BS relative to ATG UE. Then UE can perform frequency pre-compensation based on the path between BS and itself.</w:t>
      </w:r>
    </w:p>
    <w:p>
      <w:pPr>
        <w:pStyle w:val="4"/>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3: Based on the assumption of 100-200km ISD, UE based timing pre-compensation for PRACH or MsgA transmission is possible not necessary for ATG CPE.</w:t>
      </w:r>
    </w:p>
    <w:p>
      <w:pPr>
        <w:pStyle w:val="4"/>
        <w:rPr>
          <w:u w:val="single"/>
          <w:lang w:eastAsia="ko-KR"/>
        </w:rPr>
      </w:pPr>
      <w:r>
        <w:rPr>
          <w:rFonts w:hint="eastAsia" w:eastAsia="宋体" w:cs="Times New Roman"/>
          <w:b/>
          <w:bCs/>
          <w:color w:val="auto"/>
          <w:sz w:val="20"/>
          <w:szCs w:val="20"/>
          <w:highlight w:val="none"/>
          <w:lang w:val="en-US" w:eastAsia="zh-CN" w:bidi="ar-SA"/>
        </w:rPr>
        <w:t>Proposal 4: UE based frequency pre-compensation similar as in NTN can be reused for ATG CPE.</w:t>
      </w:r>
    </w:p>
    <w:p>
      <w:pPr>
        <w:pStyle w:val="4"/>
        <w:rPr>
          <w:rFonts w:hint="eastAsia"/>
          <w:u w:val="single"/>
          <w:lang w:val="en-US" w:eastAsia="zh-CN"/>
        </w:rPr>
      </w:pPr>
      <w:r>
        <w:rPr>
          <w:rFonts w:hint="eastAsia" w:eastAsia="宋体" w:cs="Times New Roman"/>
          <w:b/>
          <w:bCs/>
          <w:color w:val="auto"/>
          <w:sz w:val="20"/>
          <w:szCs w:val="20"/>
          <w:highlight w:val="none"/>
          <w:lang w:val="en-US" w:eastAsia="zh-CN" w:bidi="ar-SA"/>
        </w:rPr>
        <w:t xml:space="preserve">Proposal 5: Considering the time drift due to frequency error per 200ms, time drift due to UE movement per 200ms and some margin, </w:t>
      </w:r>
      <w:r>
        <w:rPr>
          <w:rFonts w:hint="eastAsia" w:eastAsia="宋体"/>
          <w:b/>
          <w:bCs/>
          <w:color w:val="auto"/>
          <w:sz w:val="20"/>
          <w:szCs w:val="20"/>
          <w:lang w:val="en-US" w:eastAsia="zh-CN"/>
        </w:rPr>
        <w:t xml:space="preserve">the legacy </w:t>
      </w:r>
      <w:r>
        <w:rPr>
          <w:rFonts w:eastAsia="宋体"/>
          <w:b/>
          <w:bCs/>
          <w:sz w:val="20"/>
          <w:szCs w:val="20"/>
        </w:rPr>
        <w:t>T</w:t>
      </w:r>
      <w:r>
        <w:rPr>
          <w:rFonts w:eastAsia="宋体"/>
          <w:b/>
          <w:bCs/>
          <w:sz w:val="20"/>
          <w:szCs w:val="20"/>
          <w:vertAlign w:val="subscript"/>
        </w:rPr>
        <w:t>p</w:t>
      </w:r>
      <w:r>
        <w:rPr>
          <w:rFonts w:eastAsia="宋体"/>
          <w:b/>
          <w:bCs/>
          <w:sz w:val="20"/>
          <w:szCs w:val="20"/>
        </w:rPr>
        <w:t xml:space="preserve"> and T</w:t>
      </w:r>
      <w:r>
        <w:rPr>
          <w:rFonts w:eastAsia="宋体"/>
          <w:b/>
          <w:bCs/>
          <w:sz w:val="20"/>
          <w:szCs w:val="20"/>
          <w:vertAlign w:val="subscript"/>
        </w:rPr>
        <w:t>q</w:t>
      </w:r>
      <w:r>
        <w:rPr>
          <w:rFonts w:eastAsia="宋体"/>
          <w:b/>
          <w:bCs/>
          <w:sz w:val="20"/>
          <w:szCs w:val="20"/>
        </w:rPr>
        <w:t xml:space="preserve"> value</w:t>
      </w:r>
      <w:r>
        <w:rPr>
          <w:rFonts w:hint="eastAsia" w:eastAsia="宋体"/>
          <w:b/>
          <w:bCs/>
          <w:sz w:val="20"/>
          <w:szCs w:val="20"/>
          <w:lang w:val="en-US" w:eastAsia="zh-CN"/>
        </w:rPr>
        <w:t>s need some enhancement.</w:t>
      </w:r>
    </w:p>
    <w:p>
      <w:pPr>
        <w:pStyle w:val="4"/>
        <w:rPr>
          <w:rFonts w:hint="default" w:eastAsia="宋体"/>
          <w:sz w:val="20"/>
          <w:szCs w:val="20"/>
          <w:lang w:val="en-US" w:eastAsia="zh-CN"/>
        </w:rPr>
      </w:pPr>
      <w:r>
        <w:rPr>
          <w:rFonts w:hint="eastAsia" w:eastAsia="宋体" w:cs="Times New Roman"/>
          <w:b/>
          <w:bCs/>
          <w:color w:val="auto"/>
          <w:sz w:val="20"/>
          <w:szCs w:val="20"/>
          <w:highlight w:val="none"/>
          <w:lang w:val="en-US" w:eastAsia="zh-CN" w:bidi="ar-SA"/>
        </w:rPr>
        <w:t xml:space="preserve">Proposal 6: Whether indicate </w:t>
      </w:r>
      <w:r>
        <w:rPr>
          <w:rFonts w:hint="eastAsia" w:eastAsia="宋体" w:cs="Times New Roman"/>
          <w:b/>
          <w:bCs/>
          <w:i/>
          <w:iCs/>
          <w:color w:val="auto"/>
          <w:sz w:val="20"/>
          <w:szCs w:val="20"/>
          <w:highlight w:val="none"/>
          <w:lang w:val="en-US" w:eastAsia="zh-CN" w:bidi="ar-SA"/>
        </w:rPr>
        <w:t>deriveSSB-IndexFromCell</w:t>
      </w:r>
      <w:r>
        <w:rPr>
          <w:rFonts w:hint="eastAsia" w:eastAsia="宋体" w:cs="Times New Roman"/>
          <w:b/>
          <w:bCs/>
          <w:color w:val="auto"/>
          <w:sz w:val="20"/>
          <w:szCs w:val="20"/>
          <w:highlight w:val="none"/>
          <w:lang w:val="en-US" w:eastAsia="zh-CN" w:bidi="ar-SA"/>
        </w:rPr>
        <w:t>/</w:t>
      </w:r>
      <w:r>
        <w:rPr>
          <w:rFonts w:hint="eastAsia" w:eastAsia="宋体" w:cs="Times New Roman"/>
          <w:b/>
          <w:bCs/>
          <w:i/>
          <w:iCs/>
          <w:color w:val="auto"/>
          <w:sz w:val="20"/>
          <w:szCs w:val="20"/>
          <w:highlight w:val="none"/>
          <w:lang w:val="en-US" w:eastAsia="zh-CN" w:bidi="ar-SA"/>
        </w:rPr>
        <w:t>deriveSSB-IndexFromCell-inter</w:t>
      </w:r>
      <w:r>
        <w:rPr>
          <w:rFonts w:hint="eastAsia" w:eastAsia="宋体" w:cs="Times New Roman"/>
          <w:b/>
          <w:bCs/>
          <w:color w:val="auto"/>
          <w:sz w:val="20"/>
          <w:szCs w:val="20"/>
          <w:highlight w:val="none"/>
          <w:lang w:val="en-US" w:eastAsia="zh-CN" w:bidi="ar-SA"/>
        </w:rPr>
        <w:t xml:space="preserve"> as ‘enable’ or ‘disable’</w:t>
      </w:r>
      <w:bookmarkStart w:id="1" w:name="_GoBack"/>
      <w:bookmarkEnd w:id="1"/>
      <w:r>
        <w:rPr>
          <w:rFonts w:hint="eastAsia" w:eastAsia="宋体" w:cs="Times New Roman"/>
          <w:b/>
          <w:bCs/>
          <w:color w:val="auto"/>
          <w:sz w:val="20"/>
          <w:szCs w:val="20"/>
          <w:highlight w:val="none"/>
          <w:lang w:val="en-US" w:eastAsia="zh-CN" w:bidi="ar-SA"/>
        </w:rPr>
        <w:t>, which depends on the network deployment, so it should be up to NW decision, not need to add additional restriction.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1369</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on Air-to-ground network for NR</w:t>
      </w:r>
      <w:r>
        <w:rPr>
          <w:rFonts w:hint="default"/>
          <w:color w:val="auto"/>
          <w:highlight w:val="none"/>
          <w:lang w:val="en-US" w:eastAsia="zh-CN"/>
        </w:rPr>
        <w:t>”</w:t>
      </w:r>
      <w:r>
        <w:rPr>
          <w:rFonts w:hint="eastAsia"/>
          <w:color w:val="auto"/>
          <w:highlight w:val="none"/>
          <w:lang w:val="en-US" w:eastAsia="zh-CN"/>
        </w:rPr>
        <w:t xml:space="preserve">, CMCC </w:t>
      </w:r>
    </w:p>
    <w:p>
      <w:pPr>
        <w:pStyle w:val="9"/>
        <w:numPr>
          <w:ilvl w:val="0"/>
          <w:numId w:val="0"/>
        </w:numPr>
        <w:ind w:leftChars="0"/>
        <w:rPr>
          <w:rFonts w:hint="default" w:eastAsia="宋体"/>
          <w:color w:val="auto"/>
          <w:lang w:val="en-US" w:eastAsia="zh-CN"/>
        </w:rPr>
      </w:pPr>
      <w:r>
        <w:rPr>
          <w:rFonts w:hint="eastAsia"/>
          <w:color w:val="auto"/>
          <w:lang w:val="en-US" w:eastAsia="zh-CN"/>
        </w:rPr>
        <w:t xml:space="preserve">[2] RP-2217256 </w:t>
      </w:r>
      <w:r>
        <w:rPr>
          <w:rFonts w:hint="default"/>
          <w:color w:val="auto"/>
          <w:lang w:val="en-US" w:eastAsia="zh-CN"/>
        </w:rPr>
        <w:t>“</w:t>
      </w:r>
      <w:bookmarkStart w:id="0" w:name="_Hlk41145953"/>
      <w:r>
        <w:rPr>
          <w:rFonts w:hint="default"/>
          <w:color w:val="auto"/>
          <w:lang w:val="en-US" w:eastAsia="zh-CN"/>
        </w:rPr>
        <w:t>WF on NR ATG RRM</w:t>
      </w:r>
      <w:bookmarkEnd w:id="0"/>
      <w:r>
        <w:rPr>
          <w:rFonts w:hint="default"/>
          <w:color w:val="auto"/>
          <w:lang w:val="en-US" w:eastAsia="zh-CN"/>
        </w:rPr>
        <w:t xml:space="preserve"> core requirements”</w:t>
      </w:r>
      <w:r>
        <w:rPr>
          <w:rFonts w:hint="eastAsia"/>
          <w:color w:val="auto"/>
          <w:lang w:val="en-US" w:eastAsia="zh-CN"/>
        </w:rPr>
        <w:t>, CMCC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1"/>
  </w:num>
  <w:num w:numId="4">
    <w:abstractNumId w:val="2"/>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226EA6"/>
    <w:rsid w:val="06963BA6"/>
    <w:rsid w:val="07CD3CDD"/>
    <w:rsid w:val="083E6EA0"/>
    <w:rsid w:val="0855671D"/>
    <w:rsid w:val="089009EB"/>
    <w:rsid w:val="08EA2407"/>
    <w:rsid w:val="09716BCA"/>
    <w:rsid w:val="099E0FAE"/>
    <w:rsid w:val="09D64B23"/>
    <w:rsid w:val="09E644B8"/>
    <w:rsid w:val="0A867423"/>
    <w:rsid w:val="0AB155C2"/>
    <w:rsid w:val="0B12013A"/>
    <w:rsid w:val="0B3D3C2F"/>
    <w:rsid w:val="0BB0429A"/>
    <w:rsid w:val="0BDD6CEC"/>
    <w:rsid w:val="0BFF5FC6"/>
    <w:rsid w:val="0C394019"/>
    <w:rsid w:val="0CD05342"/>
    <w:rsid w:val="0CDB4E5B"/>
    <w:rsid w:val="0DEE745F"/>
    <w:rsid w:val="0FAD3D1E"/>
    <w:rsid w:val="10207CA1"/>
    <w:rsid w:val="102263EF"/>
    <w:rsid w:val="10997F43"/>
    <w:rsid w:val="10DE7BAE"/>
    <w:rsid w:val="120774A3"/>
    <w:rsid w:val="12887761"/>
    <w:rsid w:val="14006D19"/>
    <w:rsid w:val="1481754F"/>
    <w:rsid w:val="148F32AB"/>
    <w:rsid w:val="148F5721"/>
    <w:rsid w:val="14AC57CD"/>
    <w:rsid w:val="15ED3E9B"/>
    <w:rsid w:val="164514BE"/>
    <w:rsid w:val="166B2EA9"/>
    <w:rsid w:val="16E73296"/>
    <w:rsid w:val="170F06AA"/>
    <w:rsid w:val="17225508"/>
    <w:rsid w:val="17B07FBC"/>
    <w:rsid w:val="180A6E32"/>
    <w:rsid w:val="183F2CD2"/>
    <w:rsid w:val="1856323E"/>
    <w:rsid w:val="185D2497"/>
    <w:rsid w:val="18AF55E3"/>
    <w:rsid w:val="18B077E2"/>
    <w:rsid w:val="18B1519A"/>
    <w:rsid w:val="18CD0507"/>
    <w:rsid w:val="18E471EF"/>
    <w:rsid w:val="18F36BA5"/>
    <w:rsid w:val="192558B8"/>
    <w:rsid w:val="195D7D48"/>
    <w:rsid w:val="1AD01A1B"/>
    <w:rsid w:val="1B61065A"/>
    <w:rsid w:val="1BBF3927"/>
    <w:rsid w:val="1C177B08"/>
    <w:rsid w:val="1C9001C6"/>
    <w:rsid w:val="1CBA2101"/>
    <w:rsid w:val="1D0573D7"/>
    <w:rsid w:val="1D153DC4"/>
    <w:rsid w:val="1D223E0B"/>
    <w:rsid w:val="1D317C9F"/>
    <w:rsid w:val="1E132F88"/>
    <w:rsid w:val="1E2867E9"/>
    <w:rsid w:val="1E853F6F"/>
    <w:rsid w:val="1E9C7BCC"/>
    <w:rsid w:val="1ECC1E3C"/>
    <w:rsid w:val="208364FC"/>
    <w:rsid w:val="208953F9"/>
    <w:rsid w:val="21014C39"/>
    <w:rsid w:val="21244EB1"/>
    <w:rsid w:val="213964D8"/>
    <w:rsid w:val="21595D04"/>
    <w:rsid w:val="21F13629"/>
    <w:rsid w:val="223236B6"/>
    <w:rsid w:val="2255462C"/>
    <w:rsid w:val="2305377E"/>
    <w:rsid w:val="23901822"/>
    <w:rsid w:val="24122135"/>
    <w:rsid w:val="24D4257E"/>
    <w:rsid w:val="2572202B"/>
    <w:rsid w:val="25B00E1B"/>
    <w:rsid w:val="2605683C"/>
    <w:rsid w:val="26BB1419"/>
    <w:rsid w:val="27B748AA"/>
    <w:rsid w:val="27CB4CB9"/>
    <w:rsid w:val="281C2F58"/>
    <w:rsid w:val="29642C4B"/>
    <w:rsid w:val="2A34628C"/>
    <w:rsid w:val="2A724D05"/>
    <w:rsid w:val="2A7E505C"/>
    <w:rsid w:val="2AC85686"/>
    <w:rsid w:val="2AD04B5F"/>
    <w:rsid w:val="2BC05B2C"/>
    <w:rsid w:val="2BD617C5"/>
    <w:rsid w:val="2C112837"/>
    <w:rsid w:val="2C9B1252"/>
    <w:rsid w:val="2C9C2786"/>
    <w:rsid w:val="2CC13667"/>
    <w:rsid w:val="2E014790"/>
    <w:rsid w:val="2EE77680"/>
    <w:rsid w:val="2F2F0FC8"/>
    <w:rsid w:val="2FA70460"/>
    <w:rsid w:val="301C6BB6"/>
    <w:rsid w:val="30F11994"/>
    <w:rsid w:val="319708F2"/>
    <w:rsid w:val="31A8260E"/>
    <w:rsid w:val="31B14C9E"/>
    <w:rsid w:val="332B149D"/>
    <w:rsid w:val="33C522D7"/>
    <w:rsid w:val="344C156B"/>
    <w:rsid w:val="34807672"/>
    <w:rsid w:val="35B06C6A"/>
    <w:rsid w:val="366149EB"/>
    <w:rsid w:val="36941AA2"/>
    <w:rsid w:val="36D37423"/>
    <w:rsid w:val="379D23F9"/>
    <w:rsid w:val="3A185287"/>
    <w:rsid w:val="3A1F46B8"/>
    <w:rsid w:val="3A692CD0"/>
    <w:rsid w:val="3AAE4AA7"/>
    <w:rsid w:val="3AF23299"/>
    <w:rsid w:val="3B270929"/>
    <w:rsid w:val="3B3D5571"/>
    <w:rsid w:val="3B673620"/>
    <w:rsid w:val="3B9A1F29"/>
    <w:rsid w:val="3CE4646B"/>
    <w:rsid w:val="3CFC1228"/>
    <w:rsid w:val="3D5E7AA8"/>
    <w:rsid w:val="3D6F2596"/>
    <w:rsid w:val="3D946587"/>
    <w:rsid w:val="405F175E"/>
    <w:rsid w:val="40C765F3"/>
    <w:rsid w:val="40FE7215"/>
    <w:rsid w:val="42F869D2"/>
    <w:rsid w:val="43553536"/>
    <w:rsid w:val="44972678"/>
    <w:rsid w:val="451632B9"/>
    <w:rsid w:val="45262990"/>
    <w:rsid w:val="45906394"/>
    <w:rsid w:val="45F60A50"/>
    <w:rsid w:val="46142D0C"/>
    <w:rsid w:val="46263A53"/>
    <w:rsid w:val="46970A81"/>
    <w:rsid w:val="46B036BF"/>
    <w:rsid w:val="46CC320F"/>
    <w:rsid w:val="47282363"/>
    <w:rsid w:val="472C785C"/>
    <w:rsid w:val="47810C98"/>
    <w:rsid w:val="47924F0A"/>
    <w:rsid w:val="48F407FD"/>
    <w:rsid w:val="49DC4EAC"/>
    <w:rsid w:val="49E55BC5"/>
    <w:rsid w:val="4A5D0BB5"/>
    <w:rsid w:val="4B600E77"/>
    <w:rsid w:val="4B8F684D"/>
    <w:rsid w:val="4BF02011"/>
    <w:rsid w:val="4C1C63D6"/>
    <w:rsid w:val="4C2D52ED"/>
    <w:rsid w:val="4C4B2837"/>
    <w:rsid w:val="4C864A35"/>
    <w:rsid w:val="4D207A05"/>
    <w:rsid w:val="4D53283E"/>
    <w:rsid w:val="4E015C76"/>
    <w:rsid w:val="4E310026"/>
    <w:rsid w:val="4E4A2325"/>
    <w:rsid w:val="4FC7362A"/>
    <w:rsid w:val="501A6C55"/>
    <w:rsid w:val="515B1740"/>
    <w:rsid w:val="51B14BED"/>
    <w:rsid w:val="52526454"/>
    <w:rsid w:val="525C1CEF"/>
    <w:rsid w:val="528B5767"/>
    <w:rsid w:val="52D33625"/>
    <w:rsid w:val="53A3105E"/>
    <w:rsid w:val="53C64B93"/>
    <w:rsid w:val="548A6C60"/>
    <w:rsid w:val="55B1164D"/>
    <w:rsid w:val="55B4735E"/>
    <w:rsid w:val="55BB221D"/>
    <w:rsid w:val="56371459"/>
    <w:rsid w:val="56484633"/>
    <w:rsid w:val="57FF4799"/>
    <w:rsid w:val="58D0053D"/>
    <w:rsid w:val="595A2A3C"/>
    <w:rsid w:val="598C40A0"/>
    <w:rsid w:val="59DA647E"/>
    <w:rsid w:val="5A556E1A"/>
    <w:rsid w:val="5BF92FF2"/>
    <w:rsid w:val="5C924E81"/>
    <w:rsid w:val="5E2864D0"/>
    <w:rsid w:val="5E494511"/>
    <w:rsid w:val="5EB44FC0"/>
    <w:rsid w:val="5FBA395F"/>
    <w:rsid w:val="60094E5C"/>
    <w:rsid w:val="606F38F4"/>
    <w:rsid w:val="60EC2CBA"/>
    <w:rsid w:val="61CC2D28"/>
    <w:rsid w:val="635902CD"/>
    <w:rsid w:val="64706BBE"/>
    <w:rsid w:val="64F2095B"/>
    <w:rsid w:val="65A16A49"/>
    <w:rsid w:val="67A858DB"/>
    <w:rsid w:val="67FE4166"/>
    <w:rsid w:val="684A154D"/>
    <w:rsid w:val="68C401C3"/>
    <w:rsid w:val="69A833BD"/>
    <w:rsid w:val="69EF6835"/>
    <w:rsid w:val="6D566F0F"/>
    <w:rsid w:val="6D836F72"/>
    <w:rsid w:val="6DDE3DAF"/>
    <w:rsid w:val="6E3241BE"/>
    <w:rsid w:val="6EB97A9D"/>
    <w:rsid w:val="6EF10A90"/>
    <w:rsid w:val="6EFC7DED"/>
    <w:rsid w:val="6F2A7FBF"/>
    <w:rsid w:val="6FFF1868"/>
    <w:rsid w:val="715F4C2D"/>
    <w:rsid w:val="722F78FB"/>
    <w:rsid w:val="723C2F8E"/>
    <w:rsid w:val="723D67C5"/>
    <w:rsid w:val="726A5F44"/>
    <w:rsid w:val="72BF60CA"/>
    <w:rsid w:val="72F41282"/>
    <w:rsid w:val="733D0D32"/>
    <w:rsid w:val="73B76769"/>
    <w:rsid w:val="73D411F1"/>
    <w:rsid w:val="74A356B2"/>
    <w:rsid w:val="753811DE"/>
    <w:rsid w:val="75BE67D4"/>
    <w:rsid w:val="75C2004C"/>
    <w:rsid w:val="75C759C1"/>
    <w:rsid w:val="76281B03"/>
    <w:rsid w:val="762D64F3"/>
    <w:rsid w:val="762E20AD"/>
    <w:rsid w:val="767E7EFF"/>
    <w:rsid w:val="775B4604"/>
    <w:rsid w:val="77C067C3"/>
    <w:rsid w:val="78074939"/>
    <w:rsid w:val="78911E31"/>
    <w:rsid w:val="78F9732D"/>
    <w:rsid w:val="7922350F"/>
    <w:rsid w:val="792B5470"/>
    <w:rsid w:val="7A9367CB"/>
    <w:rsid w:val="7AF22571"/>
    <w:rsid w:val="7B0720CF"/>
    <w:rsid w:val="7B4C0E47"/>
    <w:rsid w:val="7B69224B"/>
    <w:rsid w:val="7BE80F25"/>
    <w:rsid w:val="7C1C35A7"/>
    <w:rsid w:val="7C45431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2022-11-07T14:32:38Z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